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bCs/>
          <w:color w:val="666666"/>
          <w:sz w:val="32"/>
          <w:szCs w:val="32"/>
        </w:rPr>
      </w:pPr>
      <w:bookmarkStart w:id="0" w:name="_Toc38981267"/>
      <w:bookmarkStart w:id="1" w:name="_GoBack"/>
      <w:bookmarkEnd w:id="1"/>
      <w:r>
        <w:rPr>
          <w:rFonts w:hint="eastAsia" w:asciiTheme="minorEastAsia" w:hAnsiTheme="minorEastAsia"/>
          <w:b/>
          <w:bCs/>
          <w:color w:val="666666"/>
          <w:sz w:val="32"/>
          <w:szCs w:val="32"/>
        </w:rPr>
        <w:t>投标人须知</w:t>
      </w:r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514"/>
        <w:gridCol w:w="63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序号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名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称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内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工程名称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山西煤机工贸有限公司旧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vertAlign w:val="superscript"/>
              </w:rPr>
              <w:t>#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、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8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vertAlign w:val="superscript"/>
              </w:rPr>
              <w:t>#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住宅楼、门面房更换采暖主管；旧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3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vertAlign w:val="superscript"/>
              </w:rPr>
              <w:t>#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住宅楼更换自来水主管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2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工程地点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山西省太原市北营南路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37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3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工程规模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见工程量清单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4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工期要求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35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5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招标范围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清单内全部内容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6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招标方式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邀请招标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7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资金来源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企业自筹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8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付款方式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竣工验收付总价的约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50%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，余款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年内付清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9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拆下旧管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处理方式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拆下的旧管归投标人所有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10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施工用水电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由发包人供应，投标报价不计水电费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11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投标人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资质要求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见投标公告第三条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12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投标保证金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3000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元，投标保证金须在开标时现金交付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13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标前会及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现场踏勘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2020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年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7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9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日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9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：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00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时整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14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投标文件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份数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纸质：正本一份，副本四份，电子版一份（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U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15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投标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截止时间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2020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年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 xml:space="preserve"> 7 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月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 xml:space="preserve"> 13 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日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 xml:space="preserve"> 9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：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30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时整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16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投标文件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送达地点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山西煤矿机械制造股份有限公司规划发展部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17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开标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时间：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2020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年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 xml:space="preserve"> 7 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月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 xml:space="preserve"> 13 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日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 xml:space="preserve"> 9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：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  <w:u w:val="single"/>
              </w:rPr>
              <w:t>30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时整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地点：山西煤矿机械制造股份有限公司二楼会议室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18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投标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有效期</w:t>
            </w:r>
          </w:p>
        </w:tc>
        <w:tc>
          <w:tcPr>
            <w:tcW w:w="6342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从投标截止时间起</w:t>
            </w:r>
            <w:r>
              <w:rPr>
                <w:rFonts w:asciiTheme="minorEastAsia" w:hAnsiTheme="minorEastAsia"/>
                <w:b/>
                <w:bCs/>
                <w:color w:val="666666"/>
                <w:sz w:val="20"/>
                <w:szCs w:val="20"/>
              </w:rPr>
              <w:t>30</w:t>
            </w:r>
            <w:r>
              <w:rPr>
                <w:rFonts w:hint="eastAsia" w:asciiTheme="minorEastAsia" w:hAnsiTheme="minorEastAsia"/>
                <w:b/>
                <w:bCs/>
                <w:color w:val="666666"/>
                <w:sz w:val="20"/>
                <w:szCs w:val="20"/>
              </w:rPr>
              <w:t>天</w:t>
            </w:r>
          </w:p>
        </w:tc>
      </w:tr>
    </w:tbl>
    <w:p>
      <w:pPr>
        <w:jc w:val="center"/>
        <w:rPr>
          <w:rFonts w:asciiTheme="minorEastAsia" w:hAnsiTheme="minorEastAsia"/>
          <w:b/>
          <w:bCs/>
          <w:color w:val="666666"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bCs/>
          <w:color w:val="666666"/>
          <w:sz w:val="32"/>
          <w:szCs w:val="32"/>
        </w:rPr>
      </w:pPr>
      <w:r>
        <w:rPr>
          <w:rFonts w:asciiTheme="minorEastAsia" w:hAnsiTheme="minorEastAsia"/>
          <w:b/>
          <w:bCs/>
          <w:color w:val="666666"/>
          <w:sz w:val="32"/>
          <w:szCs w:val="32"/>
        </w:rPr>
        <w:t>评标办法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一、评标办法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本次评标采用综合评估法。评标委员会对满足招标文件实质性要求的投标文件，按照评分标准进行打分，并按得分高低顺序选择中标候选人，或招标人直接确定中标人。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分值构成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投标报价</w:t>
      </w:r>
      <w:r>
        <w:rPr>
          <w:rFonts w:asciiTheme="minorEastAsia" w:hAnsiTheme="minorEastAsia"/>
          <w:sz w:val="28"/>
          <w:szCs w:val="28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>5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分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技术部分</w:t>
      </w:r>
      <w:r>
        <w:rPr>
          <w:rFonts w:asciiTheme="minorEastAsia" w:hAnsiTheme="minorEastAsia"/>
          <w:sz w:val="28"/>
          <w:szCs w:val="28"/>
        </w:rPr>
        <w:t xml:space="preserve">                         </w:t>
      </w:r>
      <w:r>
        <w:rPr>
          <w:rFonts w:hint="eastAsia" w:asciiTheme="minorEastAsia" w:hAnsiTheme="minorEastAsia"/>
          <w:sz w:val="28"/>
          <w:szCs w:val="28"/>
        </w:rPr>
        <w:t>30分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商务部分</w:t>
      </w:r>
      <w:r>
        <w:rPr>
          <w:rFonts w:asciiTheme="minorEastAsia" w:hAnsi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/>
          <w:sz w:val="28"/>
          <w:szCs w:val="28"/>
        </w:rPr>
        <w:t xml:space="preserve">          10分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标书质量及答辩</w:t>
      </w:r>
      <w:r>
        <w:rPr>
          <w:rFonts w:asciiTheme="minorEastAsia" w:hAnsiTheme="minorEastAsia"/>
          <w:sz w:val="28"/>
          <w:szCs w:val="28"/>
        </w:rPr>
        <w:t xml:space="preserve">                   </w:t>
      </w:r>
      <w:r>
        <w:rPr>
          <w:rFonts w:hint="eastAsia" w:asciiTheme="minorEastAsia" w:hAnsiTheme="minorEastAsia"/>
          <w:sz w:val="28"/>
          <w:szCs w:val="28"/>
        </w:rPr>
        <w:t>10分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以上合计满分</w:t>
      </w:r>
      <w:r>
        <w:rPr>
          <w:rFonts w:asciiTheme="minorEastAsia" w:hAnsiTheme="minorEastAsia"/>
          <w:sz w:val="28"/>
          <w:szCs w:val="28"/>
        </w:rPr>
        <w:t xml:space="preserve">                     100</w:t>
      </w:r>
      <w:r>
        <w:rPr>
          <w:rFonts w:hint="eastAsia" w:asciiTheme="minorEastAsia" w:hAnsiTheme="minorEastAsia"/>
          <w:sz w:val="28"/>
          <w:szCs w:val="28"/>
        </w:rPr>
        <w:t>分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、投标报价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评审基准价=所有投标最终报价的算术平均值，偏差率</w:t>
      </w:r>
      <w:r>
        <w:rPr>
          <w:rFonts w:asciiTheme="minorEastAsia" w:hAnsiTheme="minorEastAsia"/>
          <w:sz w:val="28"/>
          <w:szCs w:val="28"/>
        </w:rPr>
        <w:t>=100%×（</w:t>
      </w:r>
      <w:r>
        <w:rPr>
          <w:rFonts w:hint="eastAsia" w:asciiTheme="minorEastAsia" w:hAnsiTheme="minorEastAsia"/>
          <w:sz w:val="28"/>
          <w:szCs w:val="28"/>
        </w:rPr>
        <w:t>投标人报价</w:t>
      </w:r>
      <w:r>
        <w:rPr>
          <w:rFonts w:hint="eastAsia" w:ascii="MS Mincho" w:hAnsi="MS Mincho" w:eastAsia="MS Mincho" w:cs="MS Mincho"/>
          <w:sz w:val="28"/>
          <w:szCs w:val="28"/>
        </w:rPr>
        <w:t>−</w:t>
      </w:r>
      <w:r>
        <w:rPr>
          <w:rFonts w:hint="eastAsia" w:asciiTheme="minorEastAsia" w:hAnsiTheme="minorEastAsia"/>
          <w:sz w:val="28"/>
          <w:szCs w:val="28"/>
        </w:rPr>
        <w:t>评审基准价</w:t>
      </w:r>
      <w:r>
        <w:rPr>
          <w:rFonts w:asciiTheme="minorEastAsia" w:hAnsiTheme="minorEastAsia"/>
          <w:sz w:val="28"/>
          <w:szCs w:val="28"/>
        </w:rPr>
        <w:t>）/</w:t>
      </w:r>
      <w:r>
        <w:rPr>
          <w:rFonts w:hint="eastAsia" w:asciiTheme="minorEastAsia" w:hAnsiTheme="minorEastAsia"/>
          <w:sz w:val="28"/>
          <w:szCs w:val="28"/>
        </w:rPr>
        <w:t>评审基准价，当投标人评审价格等于或小于评审基准价时得满分，当投标人评审价格偏差率正偏差每1%扣1分；不足1%时按插入法计算，结果保留2位小数。本项最高5</w:t>
      </w:r>
      <w:r>
        <w:rPr>
          <w:rFonts w:asciiTheme="minorEastAsia" w:hAnsiTheme="minorEastAsia"/>
          <w:sz w:val="28"/>
          <w:szCs w:val="28"/>
        </w:rPr>
        <w:t>0</w:t>
      </w:r>
      <w:r>
        <w:rPr>
          <w:rFonts w:hint="eastAsia" w:asciiTheme="minorEastAsia" w:hAnsiTheme="minorEastAsia"/>
          <w:sz w:val="28"/>
          <w:szCs w:val="28"/>
        </w:rPr>
        <w:t>分。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、技术部分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技术特性描述是否清楚，并符合或高于招标要求；投标产品的环保、节能性能；分值0-10分；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是否有良好的性价比，所供货物是否有较高的稳定性和可靠性；分值0-10分；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是否有完善、先进的生产工艺及质量保证措施；分值0-5分；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质量、安全保证体系健全完善，质量保证措施切实可行。分值0-</w:t>
      </w:r>
      <w:r>
        <w:rPr>
          <w:rFonts w:asciiTheme="minorEastAsia" w:hAnsiTheme="minorEastAsia"/>
          <w:sz w:val="28"/>
          <w:szCs w:val="28"/>
        </w:rPr>
        <w:t>5</w:t>
      </w:r>
      <w:r>
        <w:rPr>
          <w:rFonts w:hint="eastAsia" w:asciiTheme="minorEastAsia" w:hAnsiTheme="minorEastAsia"/>
          <w:sz w:val="28"/>
          <w:szCs w:val="28"/>
        </w:rPr>
        <w:t>分。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3</w:t>
      </w:r>
      <w:r>
        <w:rPr>
          <w:rFonts w:hint="eastAsia" w:asciiTheme="minorEastAsia" w:hAnsiTheme="minorEastAsia"/>
          <w:sz w:val="28"/>
          <w:szCs w:val="28"/>
        </w:rPr>
        <w:t>、商务部分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近两年有同类工程项目，且并未发生过质量、安全问题，分值5分；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售后服务计划完整、周到能满足招标人使用要求。分值5分；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>
        <w:rPr>
          <w:rFonts w:hint="eastAsia" w:asciiTheme="minorEastAsia" w:hAnsiTheme="minorEastAsia"/>
          <w:sz w:val="28"/>
          <w:szCs w:val="28"/>
        </w:rPr>
        <w:t>、标书质量及答辩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标书内容符合招标文件要求，字迹清楚，表述明确，内容齐全。</w:t>
      </w:r>
      <w:r>
        <w:rPr>
          <w:rFonts w:asciiTheme="minorEastAsia" w:hAnsiTheme="minorEastAsia"/>
          <w:sz w:val="28"/>
          <w:szCs w:val="28"/>
        </w:rPr>
        <w:t>1</w:t>
      </w:r>
      <w:r>
        <w:rPr>
          <w:rFonts w:hint="eastAsia" w:asciiTheme="minorEastAsia" w:hAnsiTheme="minorEastAsia"/>
          <w:sz w:val="28"/>
          <w:szCs w:val="28"/>
        </w:rPr>
        <w:t>分；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安全措施切实可行。2分；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陈述标书主要内容简洁明了，切实可行。2分；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回答提问针对性强，切实可行。5分。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二、评标结果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上述部分相加为最后得分，综合得分按高低排序，评标委员会推荐得分前两名为中标候选人，当候选人少于</w:t>
      </w:r>
      <w:r>
        <w:rPr>
          <w:rFonts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</w:rPr>
        <w:t>人时（含）由招标人选择最终中标人。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三、中标结果通知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招标程序结束后三个工作日内电话通知中标人，并随后下发正式中标通知书。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decorative"/>
    <w:pitch w:val="default"/>
    <w:sig w:usb0="E00002FF" w:usb1="6AC7FDFB" w:usb2="00000012" w:usb3="00000000" w:csb0="4002009F" w:csb1="DFD7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E7FB2"/>
    <w:rsid w:val="27AE7F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2020-07-08T11:23:00Z</dcterms:created>
  <dc:creator>MEIJI</dc:creator>
  <cp:lastModifiedBy>MEIJI</cp:lastModifiedBy>
  <dcterms:modified xsi:type="dcterms:W3CDTF">2020-07-08T11:24:21Z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