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color w:val="666666"/>
          <w:sz w:val="32"/>
          <w:szCs w:val="32"/>
        </w:rPr>
      </w:pPr>
      <w:bookmarkStart w:id="0" w:name="_Toc38981267"/>
      <w:r>
        <w:rPr>
          <w:rFonts w:hint="eastAsia" w:asciiTheme="minorEastAsia" w:hAnsiTheme="minorEastAsia"/>
          <w:b/>
          <w:bCs/>
          <w:color w:val="666666"/>
          <w:sz w:val="32"/>
          <w:szCs w:val="32"/>
        </w:rPr>
        <w:t>供应商须知</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条款号</w:t>
            </w:r>
          </w:p>
        </w:tc>
        <w:tc>
          <w:tcPr>
            <w:tcW w:w="1843" w:type="dxa"/>
          </w:tcPr>
          <w:p>
            <w:pPr>
              <w:jc w:val="center"/>
              <w:rPr>
                <w:rFonts w:asciiTheme="minorEastAsia" w:hAnsiTheme="minorEastAsia"/>
                <w:kern w:val="0"/>
                <w:sz w:val="20"/>
                <w:szCs w:val="20"/>
              </w:rPr>
            </w:pPr>
            <w:r>
              <w:rPr>
                <w:rFonts w:hint="eastAsia" w:asciiTheme="minorEastAsia" w:hAnsiTheme="minorEastAsia"/>
                <w:kern w:val="0"/>
                <w:sz w:val="20"/>
                <w:szCs w:val="20"/>
              </w:rPr>
              <w:t>条款名称</w:t>
            </w:r>
          </w:p>
        </w:tc>
        <w:tc>
          <w:tcPr>
            <w:tcW w:w="6237" w:type="dxa"/>
          </w:tcPr>
          <w:p>
            <w:pPr>
              <w:jc w:val="center"/>
              <w:rPr>
                <w:rFonts w:asciiTheme="minorEastAsia" w:hAnsiTheme="minorEastAsia"/>
                <w:kern w:val="0"/>
                <w:sz w:val="20"/>
                <w:szCs w:val="20"/>
              </w:rPr>
            </w:pPr>
            <w:r>
              <w:rPr>
                <w:rFonts w:hint="eastAsia" w:asciiTheme="minorEastAsia" w:hAnsiTheme="minorEastAsia"/>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w:t>
            </w:r>
          </w:p>
        </w:tc>
        <w:tc>
          <w:tcPr>
            <w:tcW w:w="1843" w:type="dxa"/>
            <w:vAlign w:val="center"/>
          </w:tcPr>
          <w:p>
            <w:pPr>
              <w:spacing w:line="240" w:lineRule="exact"/>
              <w:jc w:val="center"/>
              <w:rPr>
                <w:rFonts w:asciiTheme="minorEastAsia" w:hAnsiTheme="minorEastAsia"/>
                <w:kern w:val="0"/>
                <w:sz w:val="20"/>
                <w:szCs w:val="20"/>
              </w:rPr>
            </w:pPr>
            <w:r>
              <w:rPr>
                <w:rFonts w:asciiTheme="minorEastAsia" w:hAnsiTheme="minorEastAsia"/>
                <w:kern w:val="0"/>
                <w:sz w:val="20"/>
                <w:szCs w:val="20"/>
              </w:rPr>
              <w:t>踏勘现场</w:t>
            </w:r>
          </w:p>
        </w:tc>
        <w:tc>
          <w:tcPr>
            <w:tcW w:w="6237" w:type="dxa"/>
            <w:vAlign w:val="center"/>
          </w:tcPr>
          <w:p>
            <w:pPr>
              <w:spacing w:line="240" w:lineRule="exact"/>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不组织</w:t>
            </w:r>
          </w:p>
          <w:p>
            <w:pPr>
              <w:spacing w:line="240" w:lineRule="exact"/>
              <w:ind w:firstLine="80" w:firstLineChars="40"/>
              <w:rPr>
                <w:rFonts w:asciiTheme="minorEastAsia" w:hAnsiTheme="minorEastAsia"/>
                <w:kern w:val="0"/>
                <w:sz w:val="20"/>
                <w:szCs w:val="20"/>
              </w:rPr>
            </w:pPr>
            <w:r>
              <w:rPr>
                <w:rFonts w:asciiTheme="minorEastAsia" w:hAnsiTheme="minorEastAsia"/>
                <w:kern w:val="0"/>
                <w:sz w:val="20"/>
                <w:szCs w:val="20"/>
              </w:rPr>
              <w:t>□组织，踏勘时间：</w:t>
            </w:r>
          </w:p>
          <w:p>
            <w:pPr>
              <w:spacing w:line="240" w:lineRule="exact"/>
              <w:ind w:firstLine="880" w:firstLineChars="440"/>
              <w:rPr>
                <w:rFonts w:asciiTheme="minorEastAsia" w:hAnsiTheme="minorEastAsia"/>
                <w:kern w:val="0"/>
                <w:sz w:val="20"/>
                <w:szCs w:val="20"/>
              </w:rPr>
            </w:pPr>
            <w:r>
              <w:rPr>
                <w:rFonts w:asciiTheme="minorEastAsia" w:hAnsiTheme="minorEastAsia"/>
                <w:kern w:val="0"/>
                <w:sz w:val="20"/>
                <w:szCs w:val="20"/>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谈判招标</w:t>
            </w:r>
            <w:r>
              <w:rPr>
                <w:rFonts w:asciiTheme="minorEastAsia" w:hAnsiTheme="minorEastAsia"/>
                <w:kern w:val="0"/>
                <w:sz w:val="20"/>
                <w:szCs w:val="20"/>
              </w:rPr>
              <w:t>预备会</w:t>
            </w:r>
          </w:p>
        </w:tc>
        <w:tc>
          <w:tcPr>
            <w:tcW w:w="6237" w:type="dxa"/>
            <w:vAlign w:val="center"/>
          </w:tcPr>
          <w:p>
            <w:pPr>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不召开</w:t>
            </w:r>
          </w:p>
          <w:p>
            <w:pPr>
              <w:ind w:firstLine="80" w:firstLineChars="40"/>
              <w:rPr>
                <w:rFonts w:asciiTheme="minorEastAsia" w:hAnsiTheme="minorEastAsia"/>
                <w:kern w:val="0"/>
                <w:sz w:val="20"/>
                <w:szCs w:val="20"/>
              </w:rPr>
            </w:pPr>
            <w:r>
              <w:rPr>
                <w:rFonts w:asciiTheme="minorEastAsia" w:hAnsiTheme="minorEastAsia"/>
                <w:kern w:val="0"/>
                <w:sz w:val="20"/>
                <w:szCs w:val="20"/>
              </w:rPr>
              <w:t>□召开，召开时间：</w:t>
            </w:r>
          </w:p>
          <w:p>
            <w:pPr>
              <w:ind w:firstLine="880" w:firstLineChars="440"/>
              <w:rPr>
                <w:rFonts w:asciiTheme="minorEastAsia" w:hAnsiTheme="minorEastAsia"/>
                <w:kern w:val="0"/>
                <w:sz w:val="20"/>
                <w:szCs w:val="20"/>
              </w:rPr>
            </w:pPr>
            <w:r>
              <w:rPr>
                <w:rFonts w:asciiTheme="minorEastAsia" w:hAnsiTheme="minorEastAsia"/>
                <w:kern w:val="0"/>
                <w:sz w:val="20"/>
                <w:szCs w:val="2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对非关键条款的偏差</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可以偏差的范围：实质性要求和条件必须响应</w:t>
            </w:r>
          </w:p>
          <w:p>
            <w:pPr>
              <w:jc w:val="left"/>
              <w:rPr>
                <w:rFonts w:asciiTheme="minorEastAsia" w:hAnsiTheme="minorEastAsia"/>
                <w:kern w:val="0"/>
                <w:sz w:val="20"/>
                <w:szCs w:val="20"/>
              </w:rPr>
            </w:pPr>
            <w:r>
              <w:rPr>
                <w:rFonts w:hint="eastAsia" w:asciiTheme="minorEastAsia" w:hAnsiTheme="minorEastAsia"/>
                <w:kern w:val="0"/>
                <w:sz w:val="20"/>
                <w:szCs w:val="20"/>
              </w:rPr>
              <w:t>可以偏差的项数：一般性条款允许偏差的项数不限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构成招标文件的其他资料</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供应商要求澄清招标文件的时间</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时间：2020年7月24日12时00分前</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文件澄清发出的形式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供应商确认收到招标文件补充文件</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确认的最晚时间：收到澄清后一日内</w:t>
            </w:r>
          </w:p>
          <w:p>
            <w:pPr>
              <w:rPr>
                <w:rFonts w:asciiTheme="minorEastAsia" w:hAnsiTheme="minorEastAsia"/>
                <w:kern w:val="0"/>
                <w:sz w:val="20"/>
                <w:szCs w:val="20"/>
              </w:rPr>
            </w:pPr>
            <w:r>
              <w:rPr>
                <w:rFonts w:hint="eastAsia" w:asciiTheme="minorEastAsia" w:hAnsiTheme="minorEastAsia"/>
                <w:kern w:val="0"/>
                <w:sz w:val="20"/>
                <w:szCs w:val="20"/>
              </w:rPr>
              <w:t>确认的方式：电话或邮件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文件修改发出的形式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通过电话或邮件在线发布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9</w:t>
            </w:r>
          </w:p>
        </w:tc>
        <w:tc>
          <w:tcPr>
            <w:tcW w:w="1843" w:type="dxa"/>
            <w:vAlign w:val="center"/>
          </w:tcPr>
          <w:p>
            <w:pPr>
              <w:jc w:val="center"/>
              <w:rPr>
                <w:rFonts w:asciiTheme="minorEastAsia" w:hAnsiTheme="minorEastAsia"/>
                <w:kern w:val="0"/>
                <w:sz w:val="20"/>
                <w:szCs w:val="20"/>
              </w:rPr>
            </w:pPr>
            <w:r>
              <w:rPr>
                <w:rFonts w:asciiTheme="minorEastAsia" w:hAnsiTheme="minorEastAsia"/>
                <w:kern w:val="0"/>
                <w:sz w:val="20"/>
                <w:szCs w:val="20"/>
              </w:rPr>
              <w:t>供应商确认收到</w:t>
            </w:r>
            <w:r>
              <w:rPr>
                <w:rFonts w:hint="eastAsia" w:asciiTheme="minorEastAsia" w:hAnsiTheme="minorEastAsia"/>
                <w:kern w:val="0"/>
                <w:sz w:val="20"/>
                <w:szCs w:val="20"/>
              </w:rPr>
              <w:t>招标</w:t>
            </w:r>
            <w:r>
              <w:rPr>
                <w:rFonts w:asciiTheme="minorEastAsia" w:hAnsiTheme="minorEastAsia"/>
                <w:kern w:val="0"/>
                <w:sz w:val="20"/>
                <w:szCs w:val="20"/>
              </w:rPr>
              <w:t>文件修改</w:t>
            </w:r>
          </w:p>
        </w:tc>
        <w:tc>
          <w:tcPr>
            <w:tcW w:w="6237" w:type="dxa"/>
            <w:vAlign w:val="center"/>
          </w:tcPr>
          <w:p>
            <w:pPr>
              <w:rPr>
                <w:rFonts w:asciiTheme="minorEastAsia" w:hAnsiTheme="minorEastAsia"/>
                <w:kern w:val="0"/>
                <w:sz w:val="20"/>
                <w:szCs w:val="20"/>
              </w:rPr>
            </w:pPr>
            <w:r>
              <w:rPr>
                <w:rFonts w:asciiTheme="minorEastAsia" w:hAnsiTheme="minorEastAsia"/>
                <w:kern w:val="0"/>
                <w:sz w:val="20"/>
                <w:szCs w:val="20"/>
              </w:rPr>
              <w:t>时间：</w:t>
            </w:r>
            <w:r>
              <w:rPr>
                <w:rFonts w:hint="eastAsia" w:asciiTheme="minorEastAsia" w:hAnsiTheme="minorEastAsia"/>
                <w:kern w:val="0"/>
                <w:sz w:val="20"/>
                <w:szCs w:val="20"/>
              </w:rPr>
              <w:t>收到修改通知24小时内</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通过电话或邮件在线回执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构成投标文件的其他资料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最高限价或其计算方法</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无</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有，最高限价为：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12</w:t>
            </w:r>
          </w:p>
        </w:tc>
        <w:tc>
          <w:tcPr>
            <w:tcW w:w="1843" w:type="dxa"/>
            <w:vAlign w:val="center"/>
          </w:tcPr>
          <w:p>
            <w:pPr>
              <w:pStyle w:val="6"/>
              <w:spacing w:line="240" w:lineRule="auto"/>
              <w:ind w:firstLine="0"/>
              <w:jc w:val="center"/>
              <w:rPr>
                <w:rFonts w:asciiTheme="minorEastAsia" w:hAnsiTheme="minorEastAsia" w:eastAsiaTheme="minorEastAsia"/>
                <w:color w:val="000000" w:themeColor="text1"/>
                <w:kern w:val="0"/>
                <w:sz w:val="20"/>
                <w:szCs w:val="20"/>
                <w14:textFill>
                  <w14:solidFill>
                    <w14:schemeClr w14:val="tx1"/>
                  </w14:solidFill>
                </w14:textFill>
              </w:rPr>
            </w:pPr>
            <w:r>
              <w:rPr>
                <w:rFonts w:asciiTheme="minorEastAsia" w:hAnsiTheme="minorEastAsia" w:eastAsiaTheme="minorEastAsia"/>
                <w:color w:val="000000" w:themeColor="text1"/>
                <w:kern w:val="0"/>
                <w:sz w:val="20"/>
                <w:szCs w:val="20"/>
                <w14:textFill>
                  <w14:solidFill>
                    <w14:schemeClr w14:val="tx1"/>
                  </w14:solidFill>
                </w14:textFill>
              </w:rPr>
              <w:t>报价的其他要求</w:t>
            </w:r>
          </w:p>
        </w:tc>
        <w:tc>
          <w:tcPr>
            <w:tcW w:w="6237" w:type="dxa"/>
          </w:tcPr>
          <w:p>
            <w:pPr>
              <w:rPr>
                <w:rFonts w:cs="宋体" w:asciiTheme="minorEastAsia" w:hAnsiTheme="minorEastAsia"/>
                <w:color w:val="000000" w:themeColor="text1"/>
                <w:kern w:val="0"/>
                <w:sz w:val="20"/>
                <w:szCs w:val="20"/>
                <w:lang w:val="zh-CN" w:bidi="zh-CN"/>
                <w14:textFill>
                  <w14:solidFill>
                    <w14:schemeClr w14:val="tx1"/>
                  </w14:solidFill>
                </w14:textFill>
              </w:rPr>
            </w:pPr>
            <w:r>
              <w:rPr>
                <w:rFonts w:hint="eastAsia" w:cs="宋体" w:asciiTheme="minorEastAsia" w:hAnsiTheme="minorEastAsia"/>
                <w:color w:val="000000" w:themeColor="text1"/>
                <w:kern w:val="0"/>
                <w:sz w:val="20"/>
                <w:szCs w:val="20"/>
                <w:lang w:val="zh-CN" w:bidi="zh-CN"/>
                <w14:textFill>
                  <w14:solidFill>
                    <w14:schemeClr w14:val="tx1"/>
                  </w14:solidFill>
                </w14:textFill>
              </w:rPr>
              <w:t>供应商结合市场行情及投标人自身实力，就所购标段范围内的全部内容进行报价。</w:t>
            </w:r>
            <w:r>
              <w:rPr>
                <w:rFonts w:cs="宋体" w:asciiTheme="minorEastAsia" w:hAnsiTheme="minorEastAsia"/>
                <w:color w:val="000000" w:themeColor="text1"/>
                <w:kern w:val="0"/>
                <w:sz w:val="20"/>
                <w:szCs w:val="20"/>
                <w:lang w:val="zh-CN" w:bidi="zh-CN"/>
                <w14:textFill>
                  <w14:solidFill>
                    <w14:schemeClr w14:val="tx1"/>
                  </w14:solidFill>
                </w14:textFill>
              </w:rPr>
              <w:t>所报价格包含设计（含设计联络等内容）、制造、运输（含运输保险费）、</w:t>
            </w:r>
            <w:r>
              <w:rPr>
                <w:rFonts w:hint="eastAsia" w:cs="宋体" w:asciiTheme="minorEastAsia" w:hAnsiTheme="minorEastAsia"/>
                <w:color w:val="000000" w:themeColor="text1"/>
                <w:kern w:val="0"/>
                <w:sz w:val="20"/>
                <w:szCs w:val="20"/>
                <w:lang w:val="zh-CN" w:bidi="zh-CN"/>
                <w14:textFill>
                  <w14:solidFill>
                    <w14:schemeClr w14:val="tx1"/>
                  </w14:solidFill>
                </w14:textFill>
              </w:rPr>
              <w:t>现场卸货、</w:t>
            </w:r>
            <w:r>
              <w:rPr>
                <w:rFonts w:cs="宋体" w:asciiTheme="minorEastAsia" w:hAnsiTheme="minorEastAsia"/>
                <w:color w:val="000000" w:themeColor="text1"/>
                <w:kern w:val="0"/>
                <w:sz w:val="20"/>
                <w:szCs w:val="20"/>
                <w:lang w:val="zh-CN" w:bidi="zh-CN"/>
                <w14:textFill>
                  <w14:solidFill>
                    <w14:schemeClr w14:val="tx1"/>
                  </w14:solidFill>
                </w14:textFill>
              </w:rPr>
              <w:t>符合</w:t>
            </w:r>
            <w:r>
              <w:rPr>
                <w:rFonts w:hint="eastAsia" w:cs="宋体" w:asciiTheme="minorEastAsia" w:hAnsiTheme="minorEastAsia"/>
                <w:color w:val="000000" w:themeColor="text1"/>
                <w:kern w:val="0"/>
                <w:sz w:val="20"/>
                <w:szCs w:val="20"/>
                <w:lang w:val="zh-CN" w:bidi="zh-CN"/>
                <w14:textFill>
                  <w14:solidFill>
                    <w14:schemeClr w14:val="tx1"/>
                  </w14:solidFill>
                </w14:textFill>
              </w:rPr>
              <w:t>采购</w:t>
            </w:r>
            <w:r>
              <w:rPr>
                <w:rFonts w:cs="宋体" w:asciiTheme="minorEastAsia" w:hAnsiTheme="minorEastAsia"/>
                <w:color w:val="000000" w:themeColor="text1"/>
                <w:kern w:val="0"/>
                <w:sz w:val="20"/>
                <w:szCs w:val="20"/>
                <w:lang w:val="zh-CN" w:bidi="zh-CN"/>
                <w14:textFill>
                  <w14:solidFill>
                    <w14:schemeClr w14:val="tx1"/>
                  </w14:solidFill>
                </w14:textFill>
              </w:rPr>
              <w:t>文件中运输要求的包装、调试、检验、培训及验收等技术服务的全部费用。</w:t>
            </w:r>
            <w:r>
              <w:rPr>
                <w:rFonts w:hint="eastAsia" w:cs="宋体" w:asciiTheme="minorEastAsia" w:hAnsiTheme="minorEastAsia"/>
                <w:color w:val="000000" w:themeColor="text1"/>
                <w:kern w:val="0"/>
                <w:sz w:val="20"/>
                <w:szCs w:val="20"/>
                <w:lang w:val="zh-CN" w:bidi="zh-CN"/>
                <w14:textFill>
                  <w14:solidFill>
                    <w14:schemeClr w14:val="tx1"/>
                  </w14:solidFill>
                </w14:textFill>
              </w:rPr>
              <w:t>供应商</w:t>
            </w:r>
            <w:r>
              <w:rPr>
                <w:rFonts w:cs="宋体" w:asciiTheme="minorEastAsia" w:hAnsiTheme="minorEastAsia"/>
                <w:color w:val="000000" w:themeColor="text1"/>
                <w:kern w:val="0"/>
                <w:sz w:val="20"/>
                <w:szCs w:val="20"/>
                <w:lang w:val="zh-CN" w:bidi="zh-CN"/>
                <w14:textFill>
                  <w14:solidFill>
                    <w14:schemeClr w14:val="tx1"/>
                  </w14:solidFill>
                </w14:textFill>
              </w:rPr>
              <w:t xml:space="preserve">应承担的税费均应包含在内。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13</w:t>
            </w:r>
          </w:p>
        </w:tc>
        <w:tc>
          <w:tcPr>
            <w:tcW w:w="1843" w:type="dxa"/>
            <w:vAlign w:val="center"/>
          </w:tcPr>
          <w:p>
            <w:pPr>
              <w:pStyle w:val="6"/>
              <w:spacing w:line="240" w:lineRule="auto"/>
              <w:ind w:firstLine="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投标</w:t>
            </w:r>
            <w:r>
              <w:rPr>
                <w:rFonts w:asciiTheme="minorEastAsia" w:hAnsiTheme="minorEastAsia" w:eastAsiaTheme="minorEastAsia"/>
                <w:kern w:val="0"/>
                <w:sz w:val="20"/>
                <w:szCs w:val="20"/>
              </w:rPr>
              <w:t>文件有效期</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依法设立的证明材料</w:t>
            </w:r>
          </w:p>
        </w:tc>
        <w:tc>
          <w:tcPr>
            <w:tcW w:w="6237" w:type="dxa"/>
          </w:tcPr>
          <w:p>
            <w:pPr>
              <w:pStyle w:val="7"/>
              <w:rPr>
                <w:rFonts w:asciiTheme="minorEastAsia" w:hAnsiTheme="minorEastAsia" w:eastAsiaTheme="minorEastAsia"/>
                <w:kern w:val="0"/>
                <w:sz w:val="20"/>
                <w:szCs w:val="20"/>
              </w:rPr>
            </w:pPr>
            <w:r>
              <w:rPr>
                <w:rFonts w:asciiTheme="minorEastAsia" w:hAnsiTheme="minorEastAsia" w:eastAsiaTheme="minorEastAsia"/>
                <w:kern w:val="0"/>
                <w:sz w:val="20"/>
                <w:szCs w:val="20"/>
              </w:rPr>
              <w:t>供应商应提供市场监管部门或其他行政机关颁发的可以合法开展业</w:t>
            </w:r>
            <w:r>
              <w:rPr>
                <w:rFonts w:hint="eastAsia" w:asciiTheme="minorEastAsia" w:hAnsiTheme="minorEastAsia" w:eastAsiaTheme="minorEastAsia"/>
                <w:kern w:val="0"/>
                <w:sz w:val="20"/>
                <w:szCs w:val="20"/>
              </w:rPr>
              <w:t>务的执照原件扫描件。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15</w:t>
            </w:r>
          </w:p>
        </w:tc>
        <w:tc>
          <w:tcPr>
            <w:tcW w:w="1843" w:type="dxa"/>
            <w:vAlign w:val="center"/>
          </w:tcPr>
          <w:p>
            <w:pPr>
              <w:pStyle w:val="7"/>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资质要求证明</w:t>
            </w:r>
            <w:r>
              <w:rPr>
                <w:rFonts w:hint="eastAsia" w:asciiTheme="minorEastAsia" w:hAnsiTheme="minorEastAsia" w:eastAsiaTheme="minorEastAsia"/>
                <w:kern w:val="0"/>
                <w:sz w:val="20"/>
                <w:szCs w:val="20"/>
              </w:rPr>
              <w:t>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适用，供应商应提供相关资质证书副本的原件扫描件，以证明供应商具有承担本项目要求的资质。</w:t>
            </w:r>
          </w:p>
          <w:p>
            <w:pPr>
              <w:rPr>
                <w:rFonts w:asciiTheme="minorEastAsia" w:hAnsiTheme="minorEastAsia"/>
                <w:kern w:val="0"/>
                <w:sz w:val="20"/>
                <w:szCs w:val="20"/>
                <w:u w:val="single"/>
              </w:rPr>
            </w:pPr>
            <w:r>
              <w:rPr>
                <w:rFonts w:hint="eastAsia" w:asciiTheme="minorEastAsia" w:hAnsiTheme="minorEastAsia"/>
                <w:kern w:val="0"/>
                <w:sz w:val="20"/>
                <w:szCs w:val="20"/>
              </w:rPr>
              <w:t>资质证书包括：营业执照、一般纳锐人证明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16</w:t>
            </w:r>
          </w:p>
        </w:tc>
        <w:tc>
          <w:tcPr>
            <w:tcW w:w="1843" w:type="dxa"/>
            <w:vAlign w:val="center"/>
          </w:tcPr>
          <w:p>
            <w:pPr>
              <w:pStyle w:val="8"/>
              <w:spacing w:line="240" w:lineRule="auto"/>
              <w:ind w:firstLine="0"/>
              <w:jc w:val="center"/>
              <w:rPr>
                <w:rFonts w:asciiTheme="minorEastAsia" w:hAnsiTheme="minorEastAsia" w:eastAsiaTheme="minorEastAsia"/>
                <w:kern w:val="0"/>
                <w:sz w:val="20"/>
                <w:szCs w:val="20"/>
              </w:rPr>
            </w:pPr>
            <w:r>
              <w:rPr>
                <w:rFonts w:asciiTheme="minorEastAsia" w:hAnsiTheme="minorEastAsia" w:eastAsiaTheme="minorEastAsia" w:cstheme="minorBidi"/>
                <w:kern w:val="0"/>
                <w:sz w:val="20"/>
                <w:szCs w:val="20"/>
                <w:lang w:val="en-US" w:bidi="ar-SA"/>
              </w:rPr>
              <w:t>财务要求证明材料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适用。供应商应提供经会计师事务所或审计机构审计的近两年财务会计报表复印件，包括资产负债表、现金流量表、利润表等。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17</w:t>
            </w:r>
          </w:p>
        </w:tc>
        <w:tc>
          <w:tcPr>
            <w:tcW w:w="1843" w:type="dxa"/>
            <w:vAlign w:val="center"/>
          </w:tcPr>
          <w:p>
            <w:pPr>
              <w:pStyle w:val="7"/>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业绩</w:t>
            </w:r>
            <w:r>
              <w:rPr>
                <w:rFonts w:asciiTheme="minorEastAsia" w:hAnsiTheme="minorEastAsia" w:eastAsiaTheme="minorEastAsia"/>
                <w:kern w:val="0"/>
                <w:sz w:val="20"/>
                <w:szCs w:val="20"/>
              </w:rPr>
              <w:t>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适用。供应商应提供近两年的类似项目情况表，以证明供应商具有承担本项目要求的业绩。</w:t>
            </w:r>
          </w:p>
          <w:p>
            <w:pPr>
              <w:rPr>
                <w:rFonts w:asciiTheme="minorEastAsia" w:hAnsiTheme="minorEastAsia"/>
                <w:kern w:val="0"/>
                <w:sz w:val="20"/>
                <w:szCs w:val="20"/>
              </w:rPr>
            </w:pPr>
            <w:r>
              <w:rPr>
                <w:rFonts w:hint="eastAsia" w:asciiTheme="minorEastAsia" w:hAnsiTheme="minorEastAsia"/>
                <w:kern w:val="0"/>
                <w:sz w:val="20"/>
                <w:szCs w:val="20"/>
              </w:rPr>
              <w:t>业绩证明材料：</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合同/订单</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成交通知书/成交通知书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竣工验收报告/验收证明</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业主证明</w:t>
            </w:r>
          </w:p>
          <w:p>
            <w:pPr>
              <w:rPr>
                <w:rFonts w:asciiTheme="minorEastAsia" w:hAnsiTheme="minorEastAsia"/>
                <w:kern w:val="0"/>
                <w:sz w:val="20"/>
                <w:szCs w:val="20"/>
                <w:u w:val="single"/>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其他材料：</w:t>
            </w:r>
          </w:p>
          <w:p>
            <w:pPr>
              <w:rPr>
                <w:rFonts w:asciiTheme="minorEastAsia" w:hAnsiTheme="minorEastAsia"/>
                <w:kern w:val="0"/>
                <w:sz w:val="20"/>
                <w:szCs w:val="20"/>
              </w:rPr>
            </w:pPr>
            <w:r>
              <w:rPr>
                <w:rFonts w:hint="eastAsia" w:asciiTheme="minorEastAsia" w:hAnsiTheme="minorEastAsia"/>
                <w:kern w:val="0"/>
                <w:sz w:val="20"/>
                <w:szCs w:val="20"/>
              </w:rPr>
              <w:t>业绩证明材料种类要求：</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提供上述勾选的任一项证明材料即可</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需同时提供上述勾选的所有证明材料</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18</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信誉要求证明材料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适用。供应商应提供相关信誉情况的证明材料。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19</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承担本项目的主要人员要求证明材料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lang w:val="zh-CN"/>
              </w:rPr>
            </w:pPr>
            <w:r>
              <w:rPr>
                <w:rFonts w:asciiTheme="minorEastAsia" w:hAnsiTheme="minorEastAsia"/>
                <w:kern w:val="0"/>
                <w:sz w:val="20"/>
                <w:szCs w:val="20"/>
              </w:rPr>
              <w:t>□</w:t>
            </w:r>
            <w:r>
              <w:rPr>
                <w:rFonts w:hint="eastAsia" w:asciiTheme="minorEastAsia" w:hAnsiTheme="minorEastAsia"/>
                <w:kern w:val="0"/>
                <w:sz w:val="20"/>
                <w:szCs w:val="20"/>
              </w:rPr>
              <w:t>适用。供应商应提供拟委任的主要人员汇总表和主要人员简历表。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20</w:t>
            </w:r>
          </w:p>
        </w:tc>
        <w:tc>
          <w:tcPr>
            <w:tcW w:w="1843" w:type="dxa"/>
            <w:vAlign w:val="bottom"/>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其他要求的证明材料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联合体要求的证明材料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适用。供应商应按照采购文件提供的格式拟定联合体协议书，并提供联合体协议书的原件。联合体协议书应明确联合体各方的分工。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投标方案数量</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供应商只能提出唯一响应方案</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供应商可提出多个响应方案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投标文件的组成</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是否退还投标文件</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是否公开开启投标文件</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开启投标文件</w:t>
            </w:r>
            <w:r>
              <w:rPr>
                <w:rFonts w:asciiTheme="minorEastAsia" w:hAnsiTheme="minorEastAsia"/>
                <w:kern w:val="0"/>
                <w:sz w:val="20"/>
                <w:szCs w:val="20"/>
              </w:rPr>
              <w:t>时间和地点</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时间：2020年7月</w:t>
            </w:r>
            <w:r>
              <w:rPr>
                <w:rFonts w:hint="eastAsia" w:asciiTheme="minorEastAsia" w:hAnsiTheme="minorEastAsia"/>
                <w:kern w:val="0"/>
                <w:sz w:val="20"/>
                <w:szCs w:val="20"/>
                <w:lang w:val="en-US" w:eastAsia="zh-CN"/>
              </w:rPr>
              <w:t>30</w:t>
            </w:r>
            <w:r>
              <w:rPr>
                <w:rFonts w:hint="eastAsia" w:asciiTheme="minorEastAsia" w:hAnsiTheme="minorEastAsia"/>
                <w:kern w:val="0"/>
                <w:sz w:val="20"/>
                <w:szCs w:val="20"/>
              </w:rPr>
              <w:t>日09时00分</w:t>
            </w:r>
          </w:p>
          <w:p>
            <w:pPr>
              <w:rPr>
                <w:rFonts w:asciiTheme="minorEastAsia" w:hAnsiTheme="minorEastAsia"/>
                <w:kern w:val="0"/>
                <w:sz w:val="20"/>
                <w:szCs w:val="20"/>
              </w:rPr>
            </w:pPr>
            <w:r>
              <w:rPr>
                <w:rFonts w:hint="eastAsia" w:asciiTheme="minorEastAsia" w:hAnsiTheme="minorEastAsia"/>
                <w:kern w:val="0"/>
                <w:sz w:val="20"/>
                <w:szCs w:val="20"/>
              </w:rPr>
              <w:t>地点：山西煤矿机械制造股份有限公司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开启程序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开启顺序：按照投标报名顺序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评审小组</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评审小组构成：5人，由外聘专家2人和招标人代表3组成。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29</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谈判轮次及谈判顺序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谈判轮次：</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本项目共进行轮谈判。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谈判小组在首轮谈判前告知被邀请参加谈判的供应商谈判轮次。</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本项目不事先确定谈判轮次，谈判小组根据谈判情况确定，并在最后一轮谈判前告知供应商。</w:t>
            </w:r>
          </w:p>
          <w:p>
            <w:pPr>
              <w:rPr>
                <w:rFonts w:asciiTheme="minorEastAsia" w:hAnsiTheme="minorEastAsia"/>
                <w:kern w:val="0"/>
                <w:sz w:val="20"/>
                <w:szCs w:val="20"/>
                <w:u w:val="single"/>
              </w:rPr>
            </w:pPr>
            <w:r>
              <w:rPr>
                <w:rFonts w:hint="eastAsia" w:asciiTheme="minorEastAsia" w:hAnsiTheme="minorEastAsia"/>
                <w:kern w:val="0"/>
                <w:sz w:val="20"/>
                <w:szCs w:val="20"/>
              </w:rPr>
              <w:t>谈判顺序：</w:t>
            </w:r>
            <w:r>
              <w:rPr>
                <w:rFonts w:hint="eastAsia" w:asciiTheme="minorEastAsia" w:hAnsiTheme="minorEastAsia"/>
                <w:kern w:val="0"/>
                <w:sz w:val="20"/>
                <w:szCs w:val="20"/>
                <w:u w:val="single"/>
              </w:rPr>
              <w:t>按照响应文件开启的顺序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选择谈判供应商</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预定参加谈判的供应商数量：同通过初步评审的供应商</w:t>
            </w:r>
          </w:p>
          <w:p>
            <w:pPr>
              <w:rPr>
                <w:rFonts w:asciiTheme="minorEastAsia" w:hAnsiTheme="minorEastAsia"/>
                <w:kern w:val="0"/>
                <w:sz w:val="20"/>
                <w:szCs w:val="20"/>
              </w:rPr>
            </w:pPr>
            <w:r>
              <w:rPr>
                <w:rFonts w:hint="eastAsia" w:asciiTheme="minorEastAsia" w:hAnsiTheme="minorEastAsia"/>
                <w:kern w:val="0"/>
                <w:sz w:val="20"/>
                <w:szCs w:val="20"/>
              </w:rPr>
              <w:t>选择方法：\</w:t>
            </w:r>
          </w:p>
          <w:p>
            <w:pPr>
              <w:rPr>
                <w:rFonts w:asciiTheme="minorEastAsia" w:hAnsiTheme="minorEastAsia"/>
                <w:kern w:val="0"/>
                <w:sz w:val="20"/>
                <w:szCs w:val="20"/>
              </w:rPr>
            </w:pPr>
            <w:r>
              <w:rPr>
                <w:rFonts w:hint="eastAsia" w:asciiTheme="minorEastAsia" w:hAnsiTheme="minorEastAsia"/>
                <w:kern w:val="0"/>
                <w:sz w:val="20"/>
                <w:szCs w:val="20"/>
              </w:rPr>
              <w:t>退还未被选择的供应商的响应保证金的时间：\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31</w:t>
            </w:r>
          </w:p>
        </w:tc>
        <w:tc>
          <w:tcPr>
            <w:tcW w:w="1843" w:type="dxa"/>
            <w:vAlign w:val="center"/>
          </w:tcPr>
          <w:p>
            <w:pPr>
              <w:pStyle w:val="7"/>
              <w:spacing w:line="382" w:lineRule="exact"/>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是否允许未准时参加某一轮次谈判的供应商参加后续谈判采购活动</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允许</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是否公开开启最终报价</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33</w:t>
            </w:r>
          </w:p>
        </w:tc>
        <w:tc>
          <w:tcPr>
            <w:tcW w:w="1843" w:type="dxa"/>
            <w:vAlign w:val="center"/>
          </w:tcPr>
          <w:p>
            <w:pPr>
              <w:pStyle w:val="8"/>
              <w:ind w:firstLine="0"/>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推荐</w:t>
            </w:r>
            <w:r>
              <w:rPr>
                <w:rFonts w:hint="eastAsia" w:asciiTheme="minorEastAsia" w:hAnsiTheme="minorEastAsia" w:eastAsiaTheme="minorEastAsia" w:cstheme="minorBidi"/>
                <w:kern w:val="0"/>
                <w:sz w:val="20"/>
                <w:szCs w:val="20"/>
                <w:lang w:val="en-US" w:bidi="ar-SA"/>
              </w:rPr>
              <w:t>入围</w:t>
            </w:r>
            <w:r>
              <w:rPr>
                <w:rFonts w:asciiTheme="minorEastAsia" w:hAnsiTheme="minorEastAsia" w:eastAsiaTheme="minorEastAsia" w:cstheme="minorBidi"/>
                <w:kern w:val="0"/>
                <w:sz w:val="20"/>
                <w:szCs w:val="20"/>
                <w:lang w:val="en-US" w:bidi="ar-SA"/>
              </w:rPr>
              <w:t>候选成交供应商</w:t>
            </w:r>
            <w:r>
              <w:rPr>
                <w:rFonts w:hint="eastAsia" w:asciiTheme="minorEastAsia" w:hAnsiTheme="minorEastAsia" w:eastAsiaTheme="minorEastAsia" w:cstheme="minorBidi"/>
                <w:kern w:val="0"/>
                <w:sz w:val="20"/>
                <w:szCs w:val="20"/>
                <w:lang w:val="en-US" w:bidi="ar-SA"/>
              </w:rPr>
              <w:t>的数量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每标段2-3名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预成交结果公示</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公示方式：</w:t>
            </w:r>
            <w:r>
              <w:fldChar w:fldCharType="begin"/>
            </w:r>
            <w:r>
              <w:instrText xml:space="preserve"> HYPERLINK "http://www.sxmj.com/" </w:instrText>
            </w:r>
            <w:r>
              <w:fldChar w:fldCharType="separate"/>
            </w:r>
            <w:r>
              <w:rPr>
                <w:rStyle w:val="3"/>
                <w:rFonts w:asciiTheme="minorEastAsia" w:hAnsiTheme="minorEastAsia"/>
                <w:kern w:val="0"/>
                <w:sz w:val="20"/>
                <w:szCs w:val="20"/>
              </w:rPr>
              <w:t>http://www.sxmj.com/</w:t>
            </w:r>
            <w:r>
              <w:rPr>
                <w:rStyle w:val="3"/>
                <w:rFonts w:asciiTheme="minorEastAsia" w:hAnsiTheme="minorEastAsia"/>
                <w:kern w:val="0"/>
                <w:sz w:val="20"/>
                <w:szCs w:val="20"/>
              </w:rPr>
              <w:fldChar w:fldCharType="end"/>
            </w:r>
          </w:p>
          <w:p>
            <w:pPr>
              <w:rPr>
                <w:rFonts w:asciiTheme="minorEastAsia" w:hAnsiTheme="minorEastAsia"/>
                <w:kern w:val="0"/>
                <w:sz w:val="20"/>
                <w:szCs w:val="20"/>
              </w:rPr>
            </w:pPr>
            <w:r>
              <w:rPr>
                <w:rFonts w:hint="eastAsia" w:asciiTheme="minorEastAsia" w:hAnsiTheme="minorEastAsia"/>
                <w:kern w:val="0"/>
                <w:sz w:val="20"/>
                <w:szCs w:val="20"/>
              </w:rPr>
              <w:t>公示期限：/</w:t>
            </w:r>
          </w:p>
          <w:p>
            <w:pPr>
              <w:rPr>
                <w:rFonts w:asciiTheme="minorEastAsia" w:hAnsiTheme="minorEastAsia"/>
                <w:kern w:val="0"/>
                <w:sz w:val="20"/>
                <w:szCs w:val="20"/>
              </w:rPr>
            </w:pPr>
            <w:r>
              <w:rPr>
                <w:rFonts w:hint="eastAsia" w:asciiTheme="minorEastAsia" w:hAnsiTheme="minorEastAsia"/>
                <w:kern w:val="0"/>
                <w:sz w:val="20"/>
                <w:szCs w:val="20"/>
              </w:rPr>
              <w:t>其他应公示的内容：/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履约保证金</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不要求提交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要求提交</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履约保证金金额：</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履约保证金形式：</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履约保证金有效期限：</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提交时间：</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异议渠道</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联系人：张海军</w:t>
            </w:r>
          </w:p>
          <w:p>
            <w:pPr>
              <w:rPr>
                <w:rFonts w:asciiTheme="minorEastAsia" w:hAnsiTheme="minorEastAsia"/>
                <w:kern w:val="0"/>
                <w:sz w:val="20"/>
                <w:szCs w:val="20"/>
              </w:rPr>
            </w:pPr>
            <w:r>
              <w:rPr>
                <w:rFonts w:hint="eastAsia" w:asciiTheme="minorEastAsia" w:hAnsiTheme="minorEastAsia"/>
                <w:kern w:val="0"/>
                <w:sz w:val="20"/>
                <w:szCs w:val="20"/>
              </w:rPr>
              <w:t>联系电话：13834676355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可以调解异议争议的行业组织或专业咨询机构</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bl>
    <w:p>
      <w:pPr>
        <w:jc w:val="center"/>
        <w:rPr>
          <w:rFonts w:asciiTheme="minorEastAsia" w:hAnsiTheme="minorEastAsia"/>
          <w:b/>
          <w:bCs/>
          <w:color w:val="666666"/>
          <w:sz w:val="32"/>
          <w:szCs w:val="32"/>
        </w:rPr>
      </w:pPr>
      <w:r>
        <w:rPr>
          <w:rFonts w:asciiTheme="minorEastAsia" w:hAnsiTheme="minorEastAsia"/>
          <w:b/>
          <w:bCs/>
          <w:color w:val="666666"/>
          <w:sz w:val="32"/>
          <w:szCs w:val="32"/>
        </w:rPr>
        <w:t>评标办法</w:t>
      </w:r>
    </w:p>
    <w:p>
      <w:pPr>
        <w:rPr>
          <w:rFonts w:asciiTheme="minorEastAsia" w:hAnsiTheme="minorEastAsia"/>
          <w:b/>
          <w:sz w:val="28"/>
          <w:szCs w:val="28"/>
        </w:rPr>
      </w:pPr>
      <w:r>
        <w:rPr>
          <w:rFonts w:hint="eastAsia" w:asciiTheme="minorEastAsia" w:hAnsiTheme="minorEastAsia"/>
          <w:b/>
          <w:sz w:val="28"/>
          <w:szCs w:val="28"/>
        </w:rPr>
        <w:t>一、评标办法</w:t>
      </w:r>
    </w:p>
    <w:p>
      <w:pPr>
        <w:ind w:firstLine="560" w:firstLineChars="200"/>
        <w:rPr>
          <w:rFonts w:asciiTheme="minorEastAsia" w:hAnsiTheme="minorEastAsia"/>
          <w:sz w:val="28"/>
          <w:szCs w:val="28"/>
        </w:rPr>
      </w:pPr>
      <w:r>
        <w:rPr>
          <w:rFonts w:hint="eastAsia" w:asciiTheme="minorEastAsia" w:hAnsiTheme="minorEastAsia"/>
          <w:sz w:val="28"/>
          <w:szCs w:val="28"/>
        </w:rPr>
        <w:t>本次评标采用综合评估法。评标委员会对满足招标文件实质性要求的投标文件，按照评分标准进行打分，并按得分高低顺序选择中标候选人，或招标人直接确定中标人。</w:t>
      </w:r>
    </w:p>
    <w:p>
      <w:pPr>
        <w:ind w:firstLine="560" w:firstLineChars="200"/>
        <w:rPr>
          <w:rFonts w:asciiTheme="minorEastAsia" w:hAnsiTheme="minorEastAsia"/>
          <w:sz w:val="28"/>
          <w:szCs w:val="28"/>
        </w:rPr>
      </w:pPr>
      <w:r>
        <w:rPr>
          <w:rFonts w:hint="eastAsia" w:asciiTheme="minorEastAsia" w:hAnsiTheme="minorEastAsia"/>
          <w:sz w:val="28"/>
          <w:szCs w:val="28"/>
        </w:rPr>
        <w:t>分值构成</w:t>
      </w:r>
    </w:p>
    <w:p>
      <w:pPr>
        <w:ind w:firstLine="560" w:firstLineChars="200"/>
        <w:rPr>
          <w:rFonts w:asciiTheme="minorEastAsia" w:hAnsiTheme="minorEastAsia"/>
          <w:sz w:val="28"/>
          <w:szCs w:val="28"/>
        </w:rPr>
      </w:pPr>
      <w:r>
        <w:rPr>
          <w:rFonts w:hint="eastAsia" w:asciiTheme="minorEastAsia" w:hAnsiTheme="minorEastAsia"/>
          <w:sz w:val="28"/>
          <w:szCs w:val="28"/>
        </w:rPr>
        <w:t>投标报价</w:t>
      </w:r>
      <w:r>
        <w:rPr>
          <w:rFonts w:asciiTheme="minorEastAsia" w:hAnsiTheme="minorEastAsia"/>
          <w:sz w:val="28"/>
          <w:szCs w:val="28"/>
        </w:rPr>
        <w:t xml:space="preserve">                         </w:t>
      </w:r>
      <w:r>
        <w:rPr>
          <w:rFonts w:hint="eastAsia" w:asciiTheme="minorEastAsia" w:hAnsiTheme="minorEastAsia"/>
          <w:sz w:val="28"/>
          <w:szCs w:val="28"/>
        </w:rPr>
        <w:t>5</w:t>
      </w:r>
      <w:r>
        <w:rPr>
          <w:rFonts w:asciiTheme="minorEastAsia" w:hAnsiTheme="minorEastAsia"/>
          <w:sz w:val="28"/>
          <w:szCs w:val="28"/>
        </w:rPr>
        <w:t>0</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技术部分</w:t>
      </w:r>
      <w:r>
        <w:rPr>
          <w:rFonts w:asciiTheme="minorEastAsia" w:hAnsiTheme="minorEastAsia"/>
          <w:sz w:val="28"/>
          <w:szCs w:val="28"/>
        </w:rPr>
        <w:t xml:space="preserve">                         </w:t>
      </w:r>
      <w:r>
        <w:rPr>
          <w:rFonts w:hint="eastAsia" w:asciiTheme="minorEastAsia" w:hAnsiTheme="minorEastAsia"/>
          <w:sz w:val="28"/>
          <w:szCs w:val="28"/>
        </w:rPr>
        <w:t>30分</w:t>
      </w:r>
    </w:p>
    <w:p>
      <w:pPr>
        <w:ind w:firstLine="560" w:firstLineChars="200"/>
        <w:rPr>
          <w:rFonts w:asciiTheme="minorEastAsia" w:hAnsiTheme="minorEastAsia"/>
          <w:sz w:val="28"/>
          <w:szCs w:val="28"/>
        </w:rPr>
      </w:pPr>
      <w:r>
        <w:rPr>
          <w:rFonts w:hint="eastAsia" w:asciiTheme="minorEastAsia" w:hAnsiTheme="minorEastAsia"/>
          <w:sz w:val="28"/>
          <w:szCs w:val="28"/>
        </w:rPr>
        <w:t>商务部分</w:t>
      </w:r>
      <w:r>
        <w:rPr>
          <w:rFonts w:asciiTheme="minorEastAsia" w:hAnsiTheme="minorEastAsia"/>
          <w:sz w:val="28"/>
          <w:szCs w:val="28"/>
        </w:rPr>
        <w:t xml:space="preserve">               </w:t>
      </w:r>
      <w:r>
        <w:rPr>
          <w:rFonts w:hint="eastAsia" w:asciiTheme="minorEastAsia" w:hAnsiTheme="minorEastAsia"/>
          <w:sz w:val="28"/>
          <w:szCs w:val="28"/>
        </w:rPr>
        <w:t xml:space="preserve">          10分</w:t>
      </w:r>
    </w:p>
    <w:p>
      <w:pPr>
        <w:ind w:firstLine="560" w:firstLineChars="200"/>
        <w:rPr>
          <w:rFonts w:asciiTheme="minorEastAsia" w:hAnsiTheme="minorEastAsia"/>
          <w:sz w:val="28"/>
          <w:szCs w:val="28"/>
        </w:rPr>
      </w:pPr>
      <w:r>
        <w:rPr>
          <w:rFonts w:hint="eastAsia" w:asciiTheme="minorEastAsia" w:hAnsiTheme="minorEastAsia"/>
          <w:sz w:val="28"/>
          <w:szCs w:val="28"/>
        </w:rPr>
        <w:t>标书质量及答辩</w:t>
      </w:r>
      <w:r>
        <w:rPr>
          <w:rFonts w:asciiTheme="minorEastAsia" w:hAnsiTheme="minorEastAsia"/>
          <w:sz w:val="28"/>
          <w:szCs w:val="28"/>
        </w:rPr>
        <w:t xml:space="preserve">                   </w:t>
      </w:r>
      <w:r>
        <w:rPr>
          <w:rFonts w:hint="eastAsia" w:asciiTheme="minorEastAsia" w:hAnsiTheme="minorEastAsia"/>
          <w:sz w:val="28"/>
          <w:szCs w:val="28"/>
        </w:rPr>
        <w:t>10分</w:t>
      </w:r>
    </w:p>
    <w:p>
      <w:pPr>
        <w:ind w:firstLine="560" w:firstLineChars="200"/>
        <w:rPr>
          <w:rFonts w:asciiTheme="minorEastAsia" w:hAnsiTheme="minorEastAsia"/>
          <w:sz w:val="28"/>
          <w:szCs w:val="28"/>
        </w:rPr>
      </w:pPr>
      <w:r>
        <w:rPr>
          <w:rFonts w:hint="eastAsia" w:asciiTheme="minorEastAsia" w:hAnsiTheme="minorEastAsia"/>
          <w:sz w:val="28"/>
          <w:szCs w:val="28"/>
        </w:rPr>
        <w:t>以上合计满分</w:t>
      </w:r>
      <w:r>
        <w:rPr>
          <w:rFonts w:asciiTheme="minorEastAsia" w:hAnsiTheme="minorEastAsia"/>
          <w:sz w:val="28"/>
          <w:szCs w:val="28"/>
        </w:rPr>
        <w:t xml:space="preserve">                     100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、投标报价</w:t>
      </w:r>
    </w:p>
    <w:p>
      <w:pPr>
        <w:ind w:firstLine="560" w:firstLineChars="200"/>
        <w:rPr>
          <w:rFonts w:asciiTheme="minorEastAsia" w:hAnsiTheme="minorEastAsia"/>
          <w:sz w:val="28"/>
          <w:szCs w:val="28"/>
        </w:rPr>
      </w:pPr>
      <w:r>
        <w:rPr>
          <w:rFonts w:hint="eastAsia" w:asciiTheme="minorEastAsia" w:hAnsiTheme="minorEastAsia"/>
          <w:sz w:val="28"/>
          <w:szCs w:val="28"/>
        </w:rPr>
        <w:t>评审基准价=所有投标最终报价的算术平均值，偏差率</w:t>
      </w:r>
      <w:r>
        <w:rPr>
          <w:rFonts w:asciiTheme="minorEastAsia" w:hAnsiTheme="minorEastAsia"/>
          <w:sz w:val="28"/>
          <w:szCs w:val="28"/>
        </w:rPr>
        <w:t>=100%×（</w:t>
      </w:r>
      <w:r>
        <w:rPr>
          <w:rFonts w:hint="eastAsia" w:asciiTheme="minorEastAsia" w:hAnsiTheme="minorEastAsia"/>
          <w:sz w:val="28"/>
          <w:szCs w:val="28"/>
        </w:rPr>
        <w:t>供应商报价</w:t>
      </w:r>
      <w:r>
        <w:rPr>
          <w:rFonts w:hint="eastAsia" w:ascii="MS Mincho" w:hAnsi="MS Mincho" w:eastAsia="MS Mincho" w:cs="MS Mincho"/>
          <w:sz w:val="28"/>
          <w:szCs w:val="28"/>
        </w:rPr>
        <w:t>−</w:t>
      </w:r>
      <w:r>
        <w:rPr>
          <w:rFonts w:hint="eastAsia" w:asciiTheme="minorEastAsia" w:hAnsiTheme="minorEastAsia"/>
          <w:sz w:val="28"/>
          <w:szCs w:val="28"/>
        </w:rPr>
        <w:t>评审基准价</w:t>
      </w:r>
      <w:r>
        <w:rPr>
          <w:rFonts w:asciiTheme="minorEastAsia" w:hAnsiTheme="minorEastAsia"/>
          <w:sz w:val="28"/>
          <w:szCs w:val="28"/>
        </w:rPr>
        <w:t>）/</w:t>
      </w:r>
      <w:r>
        <w:rPr>
          <w:rFonts w:hint="eastAsia" w:asciiTheme="minorEastAsia" w:hAnsiTheme="minorEastAsia"/>
          <w:sz w:val="28"/>
          <w:szCs w:val="28"/>
        </w:rPr>
        <w:t>评审基准价，当供应商评审价格等于或小于评审基准价时得满分，当供应商评审价格偏差率正偏差每1%扣1分；不足1%时按插入法计算，结果保留2位小数。本项最高5</w:t>
      </w:r>
      <w:r>
        <w:rPr>
          <w:rFonts w:asciiTheme="minorEastAsia" w:hAnsiTheme="minorEastAsia"/>
          <w:sz w:val="28"/>
          <w:szCs w:val="28"/>
        </w:rPr>
        <w:t>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、技术部分</w:t>
      </w:r>
    </w:p>
    <w:p>
      <w:pPr>
        <w:ind w:firstLine="560" w:firstLineChars="200"/>
        <w:rPr>
          <w:rFonts w:asciiTheme="minorEastAsia" w:hAnsiTheme="minorEastAsia"/>
          <w:sz w:val="28"/>
          <w:szCs w:val="28"/>
        </w:rPr>
      </w:pPr>
      <w:r>
        <w:rPr>
          <w:rFonts w:hint="eastAsia" w:asciiTheme="minorEastAsia" w:hAnsiTheme="minorEastAsia"/>
          <w:sz w:val="28"/>
          <w:szCs w:val="28"/>
        </w:rPr>
        <w:t>技术特性描述是否清楚，并符合或高于招标要求；投标产品的环保、节能性能；分值0-10分；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是否有良好的性价比，所供货物是否有较高的稳定性和可靠性；分值0-10分；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是否有完善、先进的生产工艺及质量保证措施；分值0-5分；</w:t>
      </w:r>
    </w:p>
    <w:p>
      <w:pPr>
        <w:ind w:firstLine="560" w:firstLineChars="200"/>
        <w:rPr>
          <w:rFonts w:asciiTheme="minorEastAsia" w:hAnsiTheme="minorEastAsia"/>
          <w:sz w:val="28"/>
          <w:szCs w:val="28"/>
        </w:rPr>
      </w:pPr>
      <w:r>
        <w:rPr>
          <w:rFonts w:hint="eastAsia" w:asciiTheme="minorEastAsia" w:hAnsiTheme="minorEastAsia"/>
          <w:sz w:val="28"/>
          <w:szCs w:val="28"/>
        </w:rPr>
        <w:t>质量保证体系健全完善，质量保证措施切实可行。分值0-</w:t>
      </w:r>
      <w:r>
        <w:rPr>
          <w:rFonts w:asciiTheme="minorEastAsia" w:hAnsiTheme="minorEastAsia"/>
          <w:sz w:val="28"/>
          <w:szCs w:val="28"/>
        </w:rPr>
        <w:t>5</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、商务部分</w:t>
      </w:r>
    </w:p>
    <w:p>
      <w:pPr>
        <w:ind w:firstLine="560" w:firstLineChars="200"/>
        <w:rPr>
          <w:rFonts w:asciiTheme="minorEastAsia" w:hAnsiTheme="minorEastAsia"/>
          <w:sz w:val="28"/>
          <w:szCs w:val="28"/>
        </w:rPr>
      </w:pPr>
      <w:r>
        <w:rPr>
          <w:rFonts w:hint="eastAsia" w:asciiTheme="minorEastAsia" w:hAnsiTheme="minorEastAsia"/>
          <w:sz w:val="28"/>
          <w:szCs w:val="28"/>
        </w:rPr>
        <w:t>近三年有同类型产品销售供货，且并未发生过质量问题，分值5分；</w:t>
      </w:r>
    </w:p>
    <w:p>
      <w:pPr>
        <w:ind w:firstLine="560" w:firstLineChars="200"/>
        <w:rPr>
          <w:rFonts w:asciiTheme="minorEastAsia" w:hAnsiTheme="minorEastAsia"/>
          <w:sz w:val="28"/>
          <w:szCs w:val="28"/>
        </w:rPr>
      </w:pPr>
      <w:r>
        <w:rPr>
          <w:rFonts w:hint="eastAsia" w:asciiTheme="minorEastAsia" w:hAnsiTheme="minorEastAsia"/>
          <w:sz w:val="28"/>
          <w:szCs w:val="28"/>
        </w:rPr>
        <w:t>售后服务计划完整、周到能满足招标人使用要求。分值5分；</w:t>
      </w:r>
    </w:p>
    <w:p>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、标书质量及答辩</w:t>
      </w:r>
    </w:p>
    <w:p>
      <w:pPr>
        <w:ind w:firstLine="560" w:firstLineChars="200"/>
        <w:rPr>
          <w:rFonts w:asciiTheme="minorEastAsia" w:hAnsiTheme="minorEastAsia"/>
          <w:sz w:val="28"/>
          <w:szCs w:val="28"/>
        </w:rPr>
      </w:pPr>
      <w:r>
        <w:rPr>
          <w:rFonts w:hint="eastAsia" w:asciiTheme="minorEastAsia" w:hAnsiTheme="minorEastAsia"/>
          <w:sz w:val="28"/>
          <w:szCs w:val="28"/>
        </w:rPr>
        <w:t>标书内容符合招标文件要求，字迹清楚，表述明确，内容齐全。</w:t>
      </w:r>
      <w:r>
        <w:rPr>
          <w:rFonts w:asciiTheme="minorEastAsia" w:hAnsiTheme="minorEastAsia"/>
          <w:sz w:val="28"/>
          <w:szCs w:val="28"/>
        </w:rPr>
        <w:t>1</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经济技术措施切实可行。2分；</w:t>
      </w:r>
    </w:p>
    <w:p>
      <w:pPr>
        <w:ind w:firstLine="560" w:firstLineChars="200"/>
        <w:rPr>
          <w:rFonts w:asciiTheme="minorEastAsia" w:hAnsiTheme="minorEastAsia"/>
          <w:sz w:val="28"/>
          <w:szCs w:val="28"/>
        </w:rPr>
      </w:pPr>
      <w:r>
        <w:rPr>
          <w:rFonts w:hint="eastAsia" w:asciiTheme="minorEastAsia" w:hAnsiTheme="minorEastAsia"/>
          <w:sz w:val="28"/>
          <w:szCs w:val="28"/>
        </w:rPr>
        <w:t>陈述标书主要内容简洁明了，切实可行。2分；</w:t>
      </w:r>
    </w:p>
    <w:p>
      <w:pPr>
        <w:ind w:firstLine="560" w:firstLineChars="200"/>
        <w:rPr>
          <w:rFonts w:asciiTheme="minorEastAsia" w:hAnsiTheme="minorEastAsia"/>
          <w:sz w:val="28"/>
          <w:szCs w:val="28"/>
        </w:rPr>
      </w:pPr>
      <w:r>
        <w:rPr>
          <w:rFonts w:hint="eastAsia" w:asciiTheme="minorEastAsia" w:hAnsiTheme="minorEastAsia"/>
          <w:sz w:val="28"/>
          <w:szCs w:val="28"/>
        </w:rPr>
        <w:t>回答提问针对性强，切实可行。5分。</w:t>
      </w:r>
    </w:p>
    <w:p>
      <w:pPr>
        <w:rPr>
          <w:rFonts w:asciiTheme="minorEastAsia" w:hAnsiTheme="minorEastAsia"/>
          <w:b/>
          <w:sz w:val="28"/>
          <w:szCs w:val="28"/>
        </w:rPr>
      </w:pPr>
      <w:r>
        <w:rPr>
          <w:rFonts w:hint="eastAsia" w:asciiTheme="minorEastAsia" w:hAnsiTheme="minorEastAsia"/>
          <w:b/>
          <w:sz w:val="28"/>
          <w:szCs w:val="28"/>
        </w:rPr>
        <w:t>二、评标结果</w:t>
      </w:r>
    </w:p>
    <w:p>
      <w:pPr>
        <w:ind w:firstLine="560" w:firstLineChars="200"/>
        <w:rPr>
          <w:rFonts w:asciiTheme="minorEastAsia" w:hAnsiTheme="minorEastAsia"/>
          <w:sz w:val="28"/>
          <w:szCs w:val="28"/>
        </w:rPr>
      </w:pPr>
      <w:r>
        <w:rPr>
          <w:rFonts w:hint="eastAsia" w:asciiTheme="minorEastAsia" w:hAnsiTheme="minorEastAsia"/>
          <w:sz w:val="28"/>
          <w:szCs w:val="28"/>
        </w:rPr>
        <w:t>上述部分相加为最后得分，综合得分按高低排序，评标委员会推荐得分前两名为中标候选人，当候选人少于</w:t>
      </w:r>
      <w:r>
        <w:rPr>
          <w:rFonts w:asciiTheme="minorEastAsia" w:hAnsiTheme="minorEastAsia"/>
          <w:sz w:val="28"/>
          <w:szCs w:val="28"/>
        </w:rPr>
        <w:t>2</w:t>
      </w:r>
      <w:r>
        <w:rPr>
          <w:rFonts w:hint="eastAsia" w:asciiTheme="minorEastAsia" w:hAnsiTheme="minorEastAsia"/>
          <w:sz w:val="28"/>
          <w:szCs w:val="28"/>
        </w:rPr>
        <w:t>人时（含）由招标人选择最终中标人。</w:t>
      </w:r>
    </w:p>
    <w:p>
      <w:pPr>
        <w:rPr>
          <w:rFonts w:asciiTheme="minorEastAsia" w:hAnsiTheme="minorEastAsia"/>
          <w:b/>
          <w:sz w:val="28"/>
          <w:szCs w:val="28"/>
        </w:rPr>
      </w:pPr>
      <w:r>
        <w:rPr>
          <w:rFonts w:hint="eastAsia" w:asciiTheme="minorEastAsia" w:hAnsiTheme="minorEastAsia"/>
          <w:b/>
          <w:sz w:val="28"/>
          <w:szCs w:val="28"/>
        </w:rPr>
        <w:t>三、中标结果通知</w:t>
      </w:r>
    </w:p>
    <w:p>
      <w:pPr>
        <w:ind w:firstLine="560" w:firstLineChars="200"/>
        <w:rPr>
          <w:rFonts w:asciiTheme="minorEastAsia" w:hAnsiTheme="minorEastAsia"/>
          <w:sz w:val="28"/>
          <w:szCs w:val="28"/>
        </w:rPr>
      </w:pPr>
      <w:r>
        <w:rPr>
          <w:rFonts w:hint="eastAsia" w:asciiTheme="minorEastAsia" w:hAnsiTheme="minorEastAsia"/>
          <w:sz w:val="28"/>
          <w:szCs w:val="28"/>
        </w:rPr>
        <w:t>招标程序结束后三个工作日内电话通知中标人，并随后下发正式中标通知书。</w:t>
      </w: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MS Mincho">
    <w:panose1 w:val="02020609040205080304"/>
    <w:charset w:val="80"/>
    <w:family w:val="decorative"/>
    <w:pitch w:val="default"/>
    <w:sig w:usb0="E00002FF" w:usb1="6AC7FDFB" w:usb2="00000012" w:usb3="00000000" w:csb0="4002009F" w:csb1="DFD70000"/>
  </w:font>
  <w:font w:name="黑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6DD8"/>
    <w:rsid w:val="0C7F6D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 w:type="table" w:styleId="5">
    <w:name w:val="Table Grid"/>
    <w:basedOn w:val="4"/>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Other|1"/>
    <w:basedOn w:val="1"/>
    <w:qFormat/>
    <w:uiPriority w:val="0"/>
    <w:pPr>
      <w:spacing w:line="434" w:lineRule="auto"/>
      <w:ind w:firstLine="400"/>
      <w:jc w:val="left"/>
    </w:pPr>
    <w:rPr>
      <w:rFonts w:ascii="宋体" w:hAnsi="宋体" w:eastAsia="宋体" w:cs="宋体"/>
      <w:sz w:val="18"/>
      <w:szCs w:val="18"/>
      <w:lang w:val="zh-CN" w:bidi="zh-CN"/>
    </w:rPr>
  </w:style>
  <w:style w:type="paragraph" w:customStyle="1" w:styleId="7">
    <w:name w:val="Picture caption|1"/>
    <w:basedOn w:val="1"/>
    <w:qFormat/>
    <w:uiPriority w:val="0"/>
    <w:pPr>
      <w:jc w:val="left"/>
    </w:pPr>
    <w:rPr>
      <w:rFonts w:ascii="宋体" w:hAnsi="宋体" w:eastAsia="宋体" w:cs="宋体"/>
      <w:sz w:val="18"/>
      <w:szCs w:val="18"/>
      <w:lang w:val="zh-CN" w:bidi="zh-CN"/>
    </w:rPr>
  </w:style>
  <w:style w:type="paragraph" w:customStyle="1" w:styleId="8">
    <w:name w:val="Body text|1"/>
    <w:basedOn w:val="1"/>
    <w:qFormat/>
    <w:uiPriority w:val="0"/>
    <w:pPr>
      <w:spacing w:line="434" w:lineRule="auto"/>
      <w:ind w:firstLine="400"/>
      <w:jc w:val="left"/>
    </w:pPr>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2020-07-17T08:54:00Z</dcterms:created>
  <dc:creator>MEIJI</dc:creator>
  <cp:lastModifiedBy>MEIJI</cp:lastModifiedBy>
  <dcterms:modified xsi:type="dcterms:W3CDTF">2020-07-17T08:55:09Z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