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26DA5">
      <w:pPr>
        <w:snapToGrid w:val="0"/>
        <w:spacing w:line="360" w:lineRule="auto"/>
        <w:rPr>
          <w:rStyle w:val="29"/>
          <w:rFonts w:ascii="仿宋" w:hAnsi="仿宋" w:eastAsia="仿宋"/>
          <w:lang w:val="zh-CN"/>
        </w:rPr>
      </w:pPr>
    </w:p>
    <w:p w14:paraId="0681692E">
      <w:pPr>
        <w:snapToGrid w:val="0"/>
        <w:spacing w:line="360" w:lineRule="auto"/>
        <w:jc w:val="left"/>
        <w:rPr>
          <w:rStyle w:val="29"/>
          <w:rFonts w:ascii="仿宋" w:hAnsi="仿宋" w:eastAsia="仿宋" w:cs="仿宋"/>
          <w:b/>
          <w:bCs/>
          <w:sz w:val="32"/>
          <w:szCs w:val="32"/>
        </w:rPr>
      </w:pPr>
    </w:p>
    <w:p w14:paraId="28D89EB3">
      <w:pPr>
        <w:snapToGrid w:val="0"/>
        <w:spacing w:line="360" w:lineRule="auto"/>
        <w:jc w:val="center"/>
        <w:rPr>
          <w:rStyle w:val="29"/>
          <w:rFonts w:cs="仿宋" w:asciiTheme="majorEastAsia" w:hAnsiTheme="majorEastAsia" w:eastAsiaTheme="majorEastAsia"/>
          <w:b/>
          <w:bCs/>
          <w:spacing w:val="20"/>
          <w:sz w:val="44"/>
          <w:szCs w:val="44"/>
        </w:rPr>
      </w:pPr>
      <w:r>
        <w:rPr>
          <w:rStyle w:val="29"/>
          <w:rFonts w:hint="eastAsia" w:cs="仿宋" w:asciiTheme="majorEastAsia" w:hAnsiTheme="majorEastAsia" w:eastAsiaTheme="majorEastAsia"/>
          <w:b/>
          <w:bCs/>
          <w:spacing w:val="20"/>
          <w:sz w:val="44"/>
          <w:szCs w:val="44"/>
        </w:rPr>
        <w:t>山西煤矿机械制造股份有限公司</w:t>
      </w:r>
    </w:p>
    <w:p w14:paraId="205F67E1">
      <w:pPr>
        <w:pStyle w:val="12"/>
        <w:snapToGrid w:val="0"/>
        <w:spacing w:before="0" w:after="0"/>
        <w:rPr>
          <w:rStyle w:val="29"/>
          <w:rFonts w:ascii="仿宋" w:hAnsi="仿宋" w:eastAsia="仿宋" w:cs="仿宋"/>
          <w:spacing w:val="20"/>
          <w:sz w:val="48"/>
          <w:szCs w:val="48"/>
        </w:rPr>
      </w:pPr>
      <w:r>
        <w:rPr>
          <w:rStyle w:val="29"/>
          <w:rFonts w:hint="eastAsia" w:cs="仿宋" w:asciiTheme="majorEastAsia" w:hAnsiTheme="majorEastAsia" w:eastAsiaTheme="majorEastAsia"/>
          <w:spacing w:val="20"/>
          <w:sz w:val="44"/>
          <w:szCs w:val="44"/>
        </w:rPr>
        <w:t>企宣片及灯塔场景用例</w:t>
      </w:r>
      <w:r>
        <w:rPr>
          <w:rFonts w:hint="eastAsia" w:cs="仿宋" w:asciiTheme="majorEastAsia" w:hAnsiTheme="majorEastAsia" w:eastAsiaTheme="majorEastAsia"/>
          <w:sz w:val="44"/>
          <w:szCs w:val="44"/>
        </w:rPr>
        <w:t>视频拍摄</w:t>
      </w:r>
      <w:r>
        <w:rPr>
          <w:rStyle w:val="29"/>
          <w:rFonts w:hint="eastAsia" w:cs="仿宋" w:asciiTheme="majorEastAsia" w:hAnsiTheme="majorEastAsia" w:eastAsiaTheme="majorEastAsia"/>
          <w:spacing w:val="20"/>
          <w:sz w:val="44"/>
          <w:szCs w:val="44"/>
        </w:rPr>
        <w:t>项目</w:t>
      </w:r>
    </w:p>
    <w:p w14:paraId="34FF287A">
      <w:pPr>
        <w:pStyle w:val="12"/>
        <w:snapToGrid w:val="0"/>
        <w:rPr>
          <w:rStyle w:val="29"/>
          <w:rFonts w:ascii="仿宋" w:hAnsi="仿宋" w:eastAsia="仿宋" w:cs="仿宋"/>
          <w:spacing w:val="20"/>
          <w:sz w:val="48"/>
          <w:szCs w:val="48"/>
        </w:rPr>
      </w:pPr>
    </w:p>
    <w:p w14:paraId="59D9B350">
      <w:pPr>
        <w:pStyle w:val="12"/>
        <w:snapToGrid w:val="0"/>
        <w:rPr>
          <w:rStyle w:val="29"/>
          <w:rFonts w:ascii="仿宋" w:hAnsi="仿宋" w:eastAsia="仿宋"/>
          <w:sz w:val="13"/>
          <w:szCs w:val="13"/>
        </w:rPr>
      </w:pPr>
      <w:r>
        <w:rPr>
          <w:rStyle w:val="29"/>
          <w:rFonts w:hint="eastAsia" w:ascii="仿宋" w:hAnsi="仿宋" w:eastAsia="仿宋"/>
        </w:rPr>
        <w:t>项目编号：SXMJBGS-2025-002</w:t>
      </w:r>
    </w:p>
    <w:p w14:paraId="2B3CF260">
      <w:pPr>
        <w:snapToGrid w:val="0"/>
        <w:jc w:val="center"/>
        <w:rPr>
          <w:rStyle w:val="29"/>
          <w:rFonts w:ascii="仿宋_GB2312" w:hAnsi="仿宋_GB2312" w:eastAsia="仿宋_GB2312"/>
          <w:sz w:val="96"/>
          <w:szCs w:val="96"/>
        </w:rPr>
      </w:pPr>
    </w:p>
    <w:p w14:paraId="1CE32D9E">
      <w:pPr>
        <w:snapToGrid w:val="0"/>
        <w:jc w:val="center"/>
        <w:rPr>
          <w:rStyle w:val="29"/>
          <w:rFonts w:asciiTheme="majorEastAsia" w:hAnsiTheme="majorEastAsia" w:eastAsiaTheme="majorEastAsia"/>
          <w:sz w:val="96"/>
          <w:szCs w:val="96"/>
        </w:rPr>
      </w:pPr>
      <w:r>
        <w:rPr>
          <w:rStyle w:val="29"/>
          <w:rFonts w:hint="eastAsia" w:asciiTheme="majorEastAsia" w:hAnsiTheme="majorEastAsia" w:eastAsiaTheme="majorEastAsia"/>
          <w:sz w:val="96"/>
          <w:szCs w:val="96"/>
        </w:rPr>
        <w:t>谈</w:t>
      </w:r>
    </w:p>
    <w:p w14:paraId="74C024C1">
      <w:pPr>
        <w:tabs>
          <w:tab w:val="center" w:pos="4482"/>
          <w:tab w:val="left" w:pos="7163"/>
        </w:tabs>
        <w:snapToGrid w:val="0"/>
        <w:jc w:val="center"/>
        <w:rPr>
          <w:rStyle w:val="29"/>
          <w:rFonts w:asciiTheme="majorEastAsia" w:hAnsiTheme="majorEastAsia" w:eastAsiaTheme="majorEastAsia"/>
          <w:sz w:val="96"/>
          <w:szCs w:val="96"/>
        </w:rPr>
      </w:pPr>
      <w:r>
        <w:rPr>
          <w:rStyle w:val="29"/>
          <w:rFonts w:hint="eastAsia" w:asciiTheme="majorEastAsia" w:hAnsiTheme="majorEastAsia" w:eastAsiaTheme="majorEastAsia"/>
          <w:sz w:val="96"/>
          <w:szCs w:val="96"/>
        </w:rPr>
        <w:t>判</w:t>
      </w:r>
    </w:p>
    <w:p w14:paraId="13AF399A">
      <w:pPr>
        <w:snapToGrid w:val="0"/>
        <w:jc w:val="center"/>
        <w:rPr>
          <w:rStyle w:val="29"/>
          <w:rFonts w:asciiTheme="majorEastAsia" w:hAnsiTheme="majorEastAsia" w:eastAsiaTheme="majorEastAsia"/>
          <w:sz w:val="96"/>
          <w:szCs w:val="96"/>
        </w:rPr>
      </w:pPr>
      <w:r>
        <w:rPr>
          <w:rStyle w:val="29"/>
          <w:rFonts w:hint="eastAsia" w:asciiTheme="majorEastAsia" w:hAnsiTheme="majorEastAsia" w:eastAsiaTheme="majorEastAsia"/>
          <w:sz w:val="96"/>
          <w:szCs w:val="96"/>
        </w:rPr>
        <w:t>文</w:t>
      </w:r>
    </w:p>
    <w:p w14:paraId="134777A5">
      <w:pPr>
        <w:snapToGrid w:val="0"/>
        <w:jc w:val="center"/>
        <w:rPr>
          <w:rStyle w:val="29"/>
          <w:rFonts w:ascii="仿宋_GB2312" w:hAnsi="仿宋_GB2312" w:eastAsia="仿宋_GB2312"/>
          <w:sz w:val="96"/>
          <w:szCs w:val="96"/>
        </w:rPr>
      </w:pPr>
      <w:r>
        <w:rPr>
          <w:rStyle w:val="29"/>
          <w:rFonts w:hint="eastAsia" w:asciiTheme="majorEastAsia" w:hAnsiTheme="majorEastAsia" w:eastAsiaTheme="majorEastAsia"/>
          <w:sz w:val="96"/>
          <w:szCs w:val="96"/>
        </w:rPr>
        <w:t>件</w:t>
      </w:r>
    </w:p>
    <w:p w14:paraId="4A0B41B5">
      <w:pPr>
        <w:pStyle w:val="59"/>
        <w:snapToGrid w:val="0"/>
        <w:spacing w:line="360" w:lineRule="auto"/>
        <w:ind w:left="0" w:leftChars="0"/>
        <w:rPr>
          <w:rStyle w:val="29"/>
          <w:rFonts w:ascii="仿宋" w:hAnsi="仿宋" w:eastAsia="仿宋" w:cs="仿宋"/>
          <w:b/>
          <w:bCs/>
          <w:spacing w:val="60"/>
          <w:sz w:val="28"/>
          <w:szCs w:val="28"/>
        </w:rPr>
      </w:pPr>
    </w:p>
    <w:p w14:paraId="51F5F94D">
      <w:pPr>
        <w:pStyle w:val="59"/>
        <w:snapToGrid w:val="0"/>
        <w:spacing w:line="360" w:lineRule="auto"/>
        <w:ind w:left="0" w:leftChars="0"/>
        <w:rPr>
          <w:rStyle w:val="29"/>
          <w:rFonts w:ascii="仿宋" w:hAnsi="仿宋" w:eastAsia="仿宋" w:cs="仿宋"/>
          <w:b/>
          <w:bCs/>
          <w:spacing w:val="60"/>
          <w:sz w:val="28"/>
          <w:szCs w:val="28"/>
        </w:rPr>
      </w:pPr>
    </w:p>
    <w:p w14:paraId="2D0F91AC">
      <w:pPr>
        <w:pStyle w:val="59"/>
        <w:snapToGrid w:val="0"/>
        <w:spacing w:line="360" w:lineRule="auto"/>
        <w:ind w:leftChars="0"/>
        <w:jc w:val="center"/>
        <w:rPr>
          <w:rStyle w:val="29"/>
          <w:rFonts w:ascii="仿宋" w:hAnsi="仿宋" w:eastAsia="仿宋" w:cs="仿宋"/>
          <w:b/>
          <w:bCs/>
          <w:sz w:val="32"/>
          <w:szCs w:val="32"/>
        </w:rPr>
      </w:pPr>
      <w:r>
        <w:rPr>
          <w:rStyle w:val="29"/>
          <w:rFonts w:hint="eastAsia" w:ascii="仿宋" w:hAnsi="仿宋" w:eastAsia="仿宋" w:cs="仿宋"/>
          <w:b/>
          <w:bCs/>
          <w:sz w:val="32"/>
          <w:szCs w:val="32"/>
        </w:rPr>
        <w:t>采购人：山西煤矿机械制造股份有限公司</w:t>
      </w:r>
    </w:p>
    <w:p w14:paraId="62005DB3">
      <w:pPr>
        <w:pStyle w:val="59"/>
        <w:snapToGrid w:val="0"/>
        <w:spacing w:line="360" w:lineRule="auto"/>
        <w:ind w:left="0" w:leftChars="0"/>
        <w:jc w:val="center"/>
        <w:sectPr>
          <w:headerReference r:id="rId3" w:type="default"/>
          <w:footerReference r:id="rId4" w:type="default"/>
          <w:footerReference r:id="rId5" w:type="even"/>
          <w:pgSz w:w="11907" w:h="16840"/>
          <w:pgMar w:top="1418" w:right="1474" w:bottom="1021" w:left="1588" w:header="851" w:footer="851" w:gutter="0"/>
          <w:cols w:space="425" w:num="1"/>
          <w:docGrid w:linePitch="312" w:charSpace="0"/>
        </w:sectPr>
      </w:pPr>
      <w:r>
        <w:rPr>
          <w:rStyle w:val="29"/>
          <w:rFonts w:hint="eastAsia" w:ascii="仿宋" w:hAnsi="仿宋" w:eastAsia="仿宋" w:cs="仿宋"/>
          <w:b/>
          <w:bCs/>
          <w:sz w:val="32"/>
          <w:szCs w:val="32"/>
        </w:rPr>
        <w:t>二〇二五年五月</w:t>
      </w:r>
    </w:p>
    <w:p w14:paraId="12B1BCFA">
      <w:pPr>
        <w:snapToGrid w:val="0"/>
        <w:spacing w:line="360" w:lineRule="auto"/>
        <w:jc w:val="center"/>
        <w:rPr>
          <w:rStyle w:val="29"/>
          <w:rFonts w:eastAsia="标准公文_仿宋" w:cs="Times New Roman"/>
          <w:b/>
          <w:bCs/>
          <w:kern w:val="44"/>
          <w:sz w:val="36"/>
          <w:szCs w:val="36"/>
        </w:rPr>
      </w:pPr>
      <w:r>
        <w:rPr>
          <w:rStyle w:val="29"/>
          <w:rFonts w:hint="eastAsia" w:eastAsia="标准公文_仿宋" w:cs="Times New Roman"/>
          <w:b/>
          <w:bCs/>
          <w:kern w:val="44"/>
          <w:sz w:val="36"/>
          <w:szCs w:val="36"/>
        </w:rPr>
        <w:t>目   录</w:t>
      </w:r>
    </w:p>
    <w:p w14:paraId="51251B0B">
      <w:pPr>
        <w:snapToGrid w:val="0"/>
        <w:jc w:val="left"/>
        <w:rPr>
          <w:rStyle w:val="29"/>
          <w:sz w:val="24"/>
        </w:rPr>
      </w:pPr>
    </w:p>
    <w:p w14:paraId="4B335342">
      <w:pPr>
        <w:pStyle w:val="62"/>
        <w:tabs>
          <w:tab w:val="clear" w:pos="8303"/>
        </w:tabs>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b/>
          <w:bCs/>
          <w:kern w:val="0"/>
          <w:sz w:val="24"/>
        </w:rPr>
        <w:t>第一卷 招标须知</w:t>
      </w:r>
      <w:r>
        <w:rPr>
          <w:rStyle w:val="29"/>
          <w:rFonts w:hint="eastAsia" w:asciiTheme="minorEastAsia" w:hAnsiTheme="minorEastAsia" w:eastAsiaTheme="minorEastAsia" w:cstheme="minorEastAsia"/>
          <w:kern w:val="0"/>
          <w:sz w:val="24"/>
        </w:rPr>
        <w:t>........................................................4</w:t>
      </w:r>
    </w:p>
    <w:p w14:paraId="0D4A11AC">
      <w:pPr>
        <w:pStyle w:val="62"/>
        <w:tabs>
          <w:tab w:val="clear" w:pos="8303"/>
        </w:tabs>
        <w:ind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招标概要...........................................................5</w:t>
      </w:r>
    </w:p>
    <w:p w14:paraId="5D6BD0D5">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一、总则</w:t>
      </w:r>
      <w:r>
        <w:rPr>
          <w:rStyle w:val="29"/>
          <w:rFonts w:hint="eastAsia" w:asciiTheme="minorEastAsia" w:hAnsiTheme="minorEastAsia" w:eastAsiaTheme="minorEastAsia" w:cstheme="minorEastAsia"/>
          <w:sz w:val="24"/>
        </w:rPr>
        <w:t>...........................................................6</w:t>
      </w:r>
    </w:p>
    <w:p w14:paraId="5E8E1657">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二、谈判文件.......................................................</w:t>
      </w:r>
      <w:r>
        <w:rPr>
          <w:rStyle w:val="29"/>
          <w:rFonts w:hint="eastAsia" w:asciiTheme="minorEastAsia" w:hAnsiTheme="minorEastAsia" w:eastAsiaTheme="minorEastAsia" w:cstheme="minorEastAsia"/>
          <w:sz w:val="24"/>
        </w:rPr>
        <w:t>6</w:t>
      </w:r>
    </w:p>
    <w:p w14:paraId="7375A586">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三、报价文件</w:t>
      </w:r>
      <w:r>
        <w:rPr>
          <w:rStyle w:val="29"/>
          <w:rFonts w:hint="eastAsia" w:asciiTheme="minorEastAsia" w:hAnsiTheme="minorEastAsia" w:eastAsiaTheme="minorEastAsia" w:cstheme="minorEastAsia"/>
          <w:sz w:val="24"/>
        </w:rPr>
        <w:t>.......................................................7</w:t>
      </w:r>
    </w:p>
    <w:p w14:paraId="6484CE1F">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四、报价文件的递交</w:t>
      </w:r>
      <w:r>
        <w:rPr>
          <w:rStyle w:val="29"/>
          <w:rFonts w:hint="eastAsia" w:asciiTheme="minorEastAsia" w:hAnsiTheme="minorEastAsia" w:eastAsiaTheme="minorEastAsia" w:cstheme="minorEastAsia"/>
          <w:sz w:val="24"/>
        </w:rPr>
        <w:t>................................................10</w:t>
      </w:r>
    </w:p>
    <w:p w14:paraId="3B42559D">
      <w:pPr>
        <w:pStyle w:val="58"/>
        <w:tabs>
          <w:tab w:val="right" w:leader="dot" w:pos="8313"/>
        </w:tabs>
        <w:snapToGrid w:val="0"/>
        <w:spacing w:line="360" w:lineRule="auto"/>
        <w:ind w:left="0" w:leftChars="0" w:firstLine="480" w:firstLineChars="200"/>
        <w:rPr>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五、谈判程序</w:t>
      </w:r>
      <w:r>
        <w:rPr>
          <w:rStyle w:val="29"/>
          <w:rFonts w:hint="eastAsia" w:asciiTheme="minorEastAsia" w:hAnsiTheme="minorEastAsia" w:eastAsiaTheme="minorEastAsia" w:cstheme="minorEastAsia"/>
          <w:sz w:val="24"/>
        </w:rPr>
        <w:t>......................................................11</w:t>
      </w:r>
    </w:p>
    <w:p w14:paraId="498CE01D">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六、签订合同</w:t>
      </w:r>
      <w:r>
        <w:rPr>
          <w:rStyle w:val="29"/>
          <w:rFonts w:hint="eastAsia" w:asciiTheme="minorEastAsia" w:hAnsiTheme="minorEastAsia" w:eastAsiaTheme="minorEastAsia" w:cstheme="minorEastAsia"/>
          <w:sz w:val="24"/>
        </w:rPr>
        <w:t>......................................................13</w:t>
      </w:r>
    </w:p>
    <w:p w14:paraId="6D774E91">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七、保密和披露</w:t>
      </w:r>
      <w:r>
        <w:rPr>
          <w:rStyle w:val="29"/>
          <w:rFonts w:hint="eastAsia" w:asciiTheme="minorEastAsia" w:hAnsiTheme="minorEastAsia" w:eastAsiaTheme="minorEastAsia" w:cstheme="minorEastAsia"/>
          <w:sz w:val="24"/>
        </w:rPr>
        <w:t>....................................................14</w:t>
      </w:r>
    </w:p>
    <w:p w14:paraId="4DA6A90F">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八、询问和质疑</w:t>
      </w:r>
      <w:r>
        <w:rPr>
          <w:rStyle w:val="29"/>
          <w:rFonts w:hint="eastAsia" w:asciiTheme="minorEastAsia" w:hAnsiTheme="minorEastAsia" w:eastAsiaTheme="minorEastAsia" w:cstheme="minorEastAsia"/>
          <w:sz w:val="24"/>
        </w:rPr>
        <w:t>....................................................15</w:t>
      </w:r>
    </w:p>
    <w:p w14:paraId="046353D4">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九、违约处罚</w:t>
      </w:r>
      <w:r>
        <w:rPr>
          <w:rStyle w:val="29"/>
          <w:rFonts w:hint="eastAsia" w:asciiTheme="minorEastAsia" w:hAnsiTheme="minorEastAsia" w:eastAsiaTheme="minorEastAsia" w:cstheme="minorEastAsia"/>
          <w:sz w:val="24"/>
        </w:rPr>
        <w:t>......................................................16</w:t>
      </w:r>
    </w:p>
    <w:p w14:paraId="72B028E9">
      <w:pPr>
        <w:pStyle w:val="58"/>
        <w:tabs>
          <w:tab w:val="right" w:leader="dot" w:pos="8313"/>
        </w:tabs>
        <w:snapToGrid w:val="0"/>
        <w:spacing w:line="360" w:lineRule="auto"/>
        <w:ind w:left="0" w:leftChars="0" w:firstLine="480" w:firstLineChars="200"/>
        <w:rPr>
          <w:rFonts w:asciiTheme="minorEastAsia" w:hAnsiTheme="minorEastAsia" w:eastAsiaTheme="minorEastAsia" w:cstheme="minorEastAsia"/>
          <w:sz w:val="24"/>
        </w:rPr>
      </w:pPr>
      <w:r>
        <w:rPr>
          <w:rStyle w:val="29"/>
          <w:rFonts w:hint="eastAsia" w:asciiTheme="minorEastAsia" w:hAnsiTheme="minorEastAsia" w:eastAsiaTheme="minorEastAsia" w:cstheme="minorEastAsia"/>
          <w:sz w:val="24"/>
        </w:rPr>
        <w:t>十、付款方式......................................................16</w:t>
      </w:r>
    </w:p>
    <w:p w14:paraId="2C2C577D">
      <w:pPr>
        <w:pStyle w:val="62"/>
        <w:tabs>
          <w:tab w:val="clear" w:pos="8303"/>
        </w:tabs>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b/>
          <w:bCs/>
          <w:kern w:val="0"/>
          <w:sz w:val="24"/>
        </w:rPr>
        <w:t>第二卷  技术要求</w:t>
      </w:r>
      <w:r>
        <w:rPr>
          <w:rStyle w:val="29"/>
          <w:rFonts w:hint="eastAsia" w:asciiTheme="minorEastAsia" w:hAnsiTheme="minorEastAsia" w:eastAsiaTheme="minorEastAsia" w:cstheme="minorEastAsia"/>
          <w:kern w:val="0"/>
          <w:sz w:val="24"/>
        </w:rPr>
        <w:t>......................................................17</w:t>
      </w:r>
    </w:p>
    <w:p w14:paraId="38BAF49A">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一、项目概况</w:t>
      </w:r>
      <w:r>
        <w:rPr>
          <w:rStyle w:val="29"/>
          <w:rFonts w:hint="eastAsia" w:asciiTheme="minorEastAsia" w:hAnsiTheme="minorEastAsia" w:eastAsiaTheme="minorEastAsia" w:cstheme="minorEastAsia"/>
          <w:sz w:val="24"/>
        </w:rPr>
        <w:t>......................................................18</w:t>
      </w:r>
    </w:p>
    <w:p w14:paraId="05706638">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二、编制依据......................................................</w:t>
      </w:r>
      <w:r>
        <w:rPr>
          <w:rStyle w:val="29"/>
          <w:rFonts w:hint="eastAsia" w:asciiTheme="minorEastAsia" w:hAnsiTheme="minorEastAsia" w:eastAsiaTheme="minorEastAsia" w:cstheme="minorEastAsia"/>
          <w:sz w:val="24"/>
        </w:rPr>
        <w:t>18</w:t>
      </w:r>
    </w:p>
    <w:p w14:paraId="4CD21507">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三、技术说明</w:t>
      </w:r>
      <w:r>
        <w:rPr>
          <w:rStyle w:val="29"/>
          <w:rFonts w:hint="eastAsia" w:asciiTheme="minorEastAsia" w:hAnsiTheme="minorEastAsia" w:eastAsiaTheme="minorEastAsia" w:cstheme="minorEastAsia"/>
          <w:sz w:val="24"/>
        </w:rPr>
        <w:t>......................................................19</w:t>
      </w:r>
    </w:p>
    <w:p w14:paraId="49AAF9A3">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四、前期准备</w:t>
      </w:r>
      <w:r>
        <w:rPr>
          <w:rStyle w:val="29"/>
          <w:rFonts w:hint="eastAsia" w:asciiTheme="minorEastAsia" w:hAnsiTheme="minorEastAsia" w:eastAsiaTheme="minorEastAsia" w:cstheme="minorEastAsia"/>
          <w:sz w:val="24"/>
        </w:rPr>
        <w:t>......................................................21</w:t>
      </w:r>
    </w:p>
    <w:p w14:paraId="42C5A941">
      <w:pPr>
        <w:pStyle w:val="58"/>
        <w:tabs>
          <w:tab w:val="right" w:leader="dot" w:pos="8313"/>
        </w:tabs>
        <w:snapToGrid w:val="0"/>
        <w:spacing w:line="360" w:lineRule="auto"/>
        <w:ind w:left="0" w:leftChars="0" w:firstLine="480" w:firstLineChars="200"/>
        <w:rPr>
          <w:rFonts w:asciiTheme="minorEastAsia" w:hAnsiTheme="minorEastAsia" w:eastAsiaTheme="minorEastAsia" w:cstheme="minorEastAsia"/>
          <w:sz w:val="24"/>
        </w:rPr>
      </w:pPr>
      <w:r>
        <w:rPr>
          <w:rStyle w:val="29"/>
          <w:rFonts w:hint="eastAsia" w:asciiTheme="minorEastAsia" w:hAnsiTheme="minorEastAsia" w:eastAsiaTheme="minorEastAsia" w:cstheme="minorEastAsia"/>
          <w:kern w:val="0"/>
          <w:sz w:val="24"/>
        </w:rPr>
        <w:t>五、项目整体要求</w:t>
      </w:r>
      <w:r>
        <w:rPr>
          <w:rStyle w:val="29"/>
          <w:rFonts w:hint="eastAsia" w:asciiTheme="minorEastAsia" w:hAnsiTheme="minorEastAsia" w:eastAsiaTheme="minorEastAsia" w:cstheme="minorEastAsia"/>
          <w:sz w:val="24"/>
        </w:rPr>
        <w:t>..................................................23</w:t>
      </w:r>
    </w:p>
    <w:p w14:paraId="1BBE4ABB">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六、质量控制计划</w:t>
      </w:r>
      <w:r>
        <w:rPr>
          <w:rStyle w:val="29"/>
          <w:rFonts w:hint="eastAsia" w:asciiTheme="minorEastAsia" w:hAnsiTheme="minorEastAsia" w:eastAsiaTheme="minorEastAsia" w:cstheme="minorEastAsia"/>
          <w:sz w:val="24"/>
        </w:rPr>
        <w:t>..................................................28</w:t>
      </w:r>
    </w:p>
    <w:p w14:paraId="5FCE4B10">
      <w:pPr>
        <w:pStyle w:val="62"/>
        <w:tabs>
          <w:tab w:val="clear" w:pos="8303"/>
        </w:tabs>
        <w:rPr>
          <w:rStyle w:val="29"/>
          <w:rFonts w:asciiTheme="minorEastAsia" w:hAnsiTheme="minorEastAsia" w:eastAsiaTheme="minorEastAsia" w:cstheme="minorEastAsia"/>
          <w:b/>
          <w:bCs/>
          <w:kern w:val="0"/>
          <w:sz w:val="24"/>
        </w:rPr>
      </w:pPr>
      <w:r>
        <w:rPr>
          <w:rStyle w:val="29"/>
          <w:rFonts w:hint="eastAsia" w:asciiTheme="minorEastAsia" w:hAnsiTheme="minorEastAsia" w:eastAsiaTheme="minorEastAsia" w:cstheme="minorEastAsia"/>
          <w:b/>
          <w:bCs/>
          <w:kern w:val="0"/>
          <w:sz w:val="24"/>
        </w:rPr>
        <w:t>第三卷  投标文件格式..</w:t>
      </w:r>
      <w:r>
        <w:rPr>
          <w:rStyle w:val="29"/>
          <w:rFonts w:hint="eastAsia" w:asciiTheme="minorEastAsia" w:hAnsiTheme="minorEastAsia" w:eastAsiaTheme="minorEastAsia" w:cstheme="minorEastAsia"/>
          <w:kern w:val="0"/>
          <w:sz w:val="24"/>
        </w:rPr>
        <w:t>................................................32</w:t>
      </w:r>
    </w:p>
    <w:p w14:paraId="18DDDBAC">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一、投标函........................................................33</w:t>
      </w:r>
    </w:p>
    <w:p w14:paraId="22157D26">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二、法定代表人（单位负责人）身份证明..............................37</w:t>
      </w:r>
    </w:p>
    <w:p w14:paraId="684AE503">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三、授权委托书....................................................38</w:t>
      </w:r>
    </w:p>
    <w:p w14:paraId="7416728E">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四、开标一览表....................................................39</w:t>
      </w:r>
    </w:p>
    <w:p w14:paraId="1CAA3BD6">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五、商务和技术偏差表..............................................40</w:t>
      </w:r>
    </w:p>
    <w:p w14:paraId="0632C855">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六、资格审查资料..................................................41</w:t>
      </w:r>
    </w:p>
    <w:p w14:paraId="51824C7D">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 xml:space="preserve">七、项目方案策划与组织实施........................................42                             </w:t>
      </w:r>
    </w:p>
    <w:p w14:paraId="04930EFF">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八、项目保障与技术支持............................................43</w:t>
      </w:r>
    </w:p>
    <w:p w14:paraId="7C9AB585">
      <w:pPr>
        <w:pStyle w:val="58"/>
        <w:tabs>
          <w:tab w:val="right" w:leader="dot" w:pos="8313"/>
        </w:tabs>
        <w:snapToGrid w:val="0"/>
        <w:spacing w:line="360" w:lineRule="auto"/>
        <w:ind w:left="0" w:leftChars="0" w:firstLine="480" w:firstLineChars="20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九、质保期和售后服务计划..........................................44.</w:t>
      </w:r>
    </w:p>
    <w:p w14:paraId="22B309FD">
      <w:pPr>
        <w:pStyle w:val="58"/>
        <w:tabs>
          <w:tab w:val="right" w:leader="dot" w:pos="8313"/>
        </w:tabs>
        <w:snapToGrid w:val="0"/>
        <w:spacing w:line="360" w:lineRule="auto"/>
        <w:ind w:left="0" w:leftChars="0"/>
        <w:rPr>
          <w:rStyle w:val="29"/>
          <w:rFonts w:asciiTheme="minorEastAsia" w:hAnsiTheme="minorEastAsia" w:eastAsiaTheme="minorEastAsia" w:cstheme="minorEastAsia"/>
          <w:kern w:val="0"/>
          <w:sz w:val="24"/>
        </w:rPr>
      </w:pPr>
      <w:r>
        <w:rPr>
          <w:rStyle w:val="29"/>
          <w:rFonts w:hint="eastAsia" w:asciiTheme="minorEastAsia" w:hAnsiTheme="minorEastAsia" w:eastAsiaTheme="minorEastAsia" w:cstheme="minorEastAsia"/>
          <w:kern w:val="0"/>
          <w:sz w:val="24"/>
        </w:rPr>
        <w:t xml:space="preserve">   </w:t>
      </w:r>
      <w:bookmarkStart w:id="0" w:name="OLE_LINK1"/>
      <w:bookmarkStart w:id="1" w:name="OLE_LINK2"/>
      <w:r>
        <w:rPr>
          <w:rStyle w:val="29"/>
          <w:rFonts w:hint="eastAsia" w:asciiTheme="minorEastAsia" w:hAnsiTheme="minorEastAsia" w:eastAsiaTheme="minorEastAsia" w:cstheme="minorEastAsia"/>
          <w:kern w:val="0"/>
          <w:sz w:val="24"/>
        </w:rPr>
        <w:t xml:space="preserve"> 十、增值服务或其他需要补充说明....................................45</w:t>
      </w:r>
      <w:bookmarkEnd w:id="0"/>
      <w:bookmarkEnd w:id="1"/>
    </w:p>
    <w:p w14:paraId="7E1DCD9E">
      <w:pPr>
        <w:rPr>
          <w:rStyle w:val="29"/>
          <w:rFonts w:asciiTheme="minorEastAsia" w:hAnsiTheme="minorEastAsia" w:eastAsiaTheme="minorEastAsia" w:cstheme="minorEastAsia"/>
          <w:b/>
          <w:bCs/>
          <w:kern w:val="0"/>
          <w:sz w:val="24"/>
        </w:rPr>
      </w:pPr>
      <w:r>
        <w:rPr>
          <w:rFonts w:hint="eastAsia"/>
        </w:rPr>
        <w:t xml:space="preserve">    </w:t>
      </w:r>
      <w:r>
        <w:rPr>
          <w:rStyle w:val="29"/>
          <w:rFonts w:hint="eastAsia" w:asciiTheme="minorEastAsia" w:hAnsiTheme="minorEastAsia" w:eastAsiaTheme="minorEastAsia" w:cstheme="minorEastAsia"/>
          <w:kern w:val="0"/>
          <w:sz w:val="24"/>
        </w:rPr>
        <w:t>十</w:t>
      </w:r>
      <w:r>
        <w:rPr>
          <w:rStyle w:val="29"/>
          <w:rFonts w:hint="eastAsia" w:asciiTheme="minorEastAsia" w:hAnsiTheme="minorEastAsia" w:eastAsiaTheme="minorEastAsia" w:cstheme="minorEastAsia"/>
          <w:kern w:val="0"/>
          <w:sz w:val="24"/>
          <w:lang w:val="en-US" w:eastAsia="zh-CN"/>
        </w:rPr>
        <w:t>一</w:t>
      </w:r>
      <w:r>
        <w:rPr>
          <w:rStyle w:val="29"/>
          <w:rFonts w:hint="eastAsia" w:asciiTheme="minorEastAsia" w:hAnsiTheme="minorEastAsia" w:eastAsiaTheme="minorEastAsia" w:cstheme="minorEastAsia"/>
          <w:kern w:val="0"/>
          <w:sz w:val="24"/>
        </w:rPr>
        <w:t>、附件........................................................47</w:t>
      </w:r>
    </w:p>
    <w:p w14:paraId="09BE9E46">
      <w:pPr>
        <w:rPr>
          <w:rStyle w:val="29"/>
          <w:rFonts w:asciiTheme="minorEastAsia" w:hAnsiTheme="minorEastAsia" w:eastAsiaTheme="minorEastAsia" w:cstheme="minorEastAsia"/>
          <w:b/>
          <w:bCs/>
          <w:kern w:val="0"/>
          <w:sz w:val="24"/>
        </w:rPr>
      </w:pPr>
    </w:p>
    <w:p w14:paraId="0B4F9B2F">
      <w:pPr>
        <w:rPr>
          <w:rStyle w:val="29"/>
          <w:rFonts w:asciiTheme="minorEastAsia" w:hAnsiTheme="minorEastAsia" w:eastAsiaTheme="minorEastAsia" w:cstheme="minorEastAsia"/>
          <w:b/>
          <w:bCs/>
          <w:kern w:val="0"/>
          <w:sz w:val="24"/>
        </w:rPr>
      </w:pPr>
    </w:p>
    <w:p w14:paraId="3DE1F326">
      <w:pPr>
        <w:rPr>
          <w:rStyle w:val="29"/>
          <w:rFonts w:asciiTheme="minorEastAsia" w:hAnsiTheme="minorEastAsia" w:eastAsiaTheme="minorEastAsia" w:cstheme="minorEastAsia"/>
          <w:b/>
          <w:bCs/>
          <w:kern w:val="0"/>
          <w:sz w:val="24"/>
        </w:rPr>
      </w:pPr>
    </w:p>
    <w:p w14:paraId="4FF67276">
      <w:pPr>
        <w:rPr>
          <w:rStyle w:val="29"/>
          <w:rFonts w:asciiTheme="minorEastAsia" w:hAnsiTheme="minorEastAsia" w:eastAsiaTheme="minorEastAsia" w:cstheme="minorEastAsia"/>
          <w:b/>
          <w:bCs/>
          <w:kern w:val="0"/>
          <w:sz w:val="24"/>
        </w:rPr>
      </w:pPr>
    </w:p>
    <w:p w14:paraId="3A385F3B">
      <w:pPr>
        <w:rPr>
          <w:rStyle w:val="29"/>
          <w:rFonts w:asciiTheme="minorEastAsia" w:hAnsiTheme="minorEastAsia" w:eastAsiaTheme="minorEastAsia" w:cstheme="minorEastAsia"/>
          <w:b/>
          <w:bCs/>
          <w:kern w:val="0"/>
          <w:sz w:val="24"/>
        </w:rPr>
      </w:pPr>
    </w:p>
    <w:p w14:paraId="05F063D5">
      <w:pPr>
        <w:rPr>
          <w:rStyle w:val="29"/>
          <w:rFonts w:asciiTheme="minorEastAsia" w:hAnsiTheme="minorEastAsia" w:eastAsiaTheme="minorEastAsia" w:cstheme="minorEastAsia"/>
          <w:b/>
          <w:bCs/>
          <w:kern w:val="0"/>
          <w:sz w:val="24"/>
        </w:rPr>
      </w:pPr>
    </w:p>
    <w:p w14:paraId="3E248FC0">
      <w:pPr>
        <w:rPr>
          <w:rStyle w:val="29"/>
          <w:rFonts w:asciiTheme="minorEastAsia" w:hAnsiTheme="minorEastAsia" w:eastAsiaTheme="minorEastAsia" w:cstheme="minorEastAsia"/>
          <w:b/>
          <w:bCs/>
          <w:kern w:val="0"/>
          <w:sz w:val="24"/>
        </w:rPr>
      </w:pPr>
    </w:p>
    <w:p w14:paraId="0B1D06EE">
      <w:pPr>
        <w:rPr>
          <w:rStyle w:val="29"/>
          <w:rFonts w:asciiTheme="minorEastAsia" w:hAnsiTheme="minorEastAsia" w:eastAsiaTheme="minorEastAsia" w:cstheme="minorEastAsia"/>
          <w:b/>
          <w:bCs/>
          <w:kern w:val="0"/>
          <w:sz w:val="24"/>
        </w:rPr>
      </w:pPr>
    </w:p>
    <w:p w14:paraId="0DE60739">
      <w:pPr>
        <w:rPr>
          <w:rStyle w:val="29"/>
          <w:rFonts w:asciiTheme="minorEastAsia" w:hAnsiTheme="minorEastAsia" w:eastAsiaTheme="minorEastAsia" w:cstheme="minorEastAsia"/>
          <w:b/>
          <w:bCs/>
          <w:kern w:val="0"/>
          <w:sz w:val="24"/>
        </w:rPr>
      </w:pPr>
    </w:p>
    <w:p w14:paraId="2D56E1B7">
      <w:pPr>
        <w:rPr>
          <w:rStyle w:val="29"/>
          <w:rFonts w:asciiTheme="minorEastAsia" w:hAnsiTheme="minorEastAsia" w:eastAsiaTheme="minorEastAsia" w:cstheme="minorEastAsia"/>
          <w:b/>
          <w:bCs/>
          <w:kern w:val="0"/>
          <w:sz w:val="24"/>
        </w:rPr>
      </w:pPr>
    </w:p>
    <w:p w14:paraId="5630EA08">
      <w:pPr>
        <w:rPr>
          <w:rStyle w:val="29"/>
          <w:rFonts w:asciiTheme="minorEastAsia" w:hAnsiTheme="minorEastAsia" w:eastAsiaTheme="minorEastAsia" w:cstheme="minorEastAsia"/>
          <w:b/>
          <w:bCs/>
          <w:kern w:val="0"/>
          <w:sz w:val="24"/>
        </w:rPr>
      </w:pPr>
    </w:p>
    <w:p w14:paraId="4D66F117">
      <w:pPr>
        <w:rPr>
          <w:rStyle w:val="29"/>
          <w:rFonts w:asciiTheme="minorEastAsia" w:hAnsiTheme="minorEastAsia" w:eastAsiaTheme="minorEastAsia" w:cstheme="minorEastAsia"/>
          <w:b/>
          <w:bCs/>
          <w:kern w:val="0"/>
          <w:sz w:val="24"/>
        </w:rPr>
      </w:pPr>
    </w:p>
    <w:p w14:paraId="5B033E90">
      <w:pPr>
        <w:rPr>
          <w:rStyle w:val="29"/>
          <w:rFonts w:asciiTheme="minorEastAsia" w:hAnsiTheme="minorEastAsia" w:eastAsiaTheme="minorEastAsia" w:cstheme="minorEastAsia"/>
          <w:b/>
          <w:bCs/>
          <w:kern w:val="0"/>
          <w:sz w:val="24"/>
        </w:rPr>
      </w:pPr>
    </w:p>
    <w:p w14:paraId="68F5B0BA">
      <w:pPr>
        <w:rPr>
          <w:rStyle w:val="29"/>
          <w:rFonts w:asciiTheme="minorEastAsia" w:hAnsiTheme="minorEastAsia" w:eastAsiaTheme="minorEastAsia" w:cstheme="minorEastAsia"/>
          <w:b/>
          <w:bCs/>
          <w:kern w:val="0"/>
          <w:sz w:val="24"/>
        </w:rPr>
      </w:pPr>
    </w:p>
    <w:p w14:paraId="51AF20CB">
      <w:pPr>
        <w:rPr>
          <w:rStyle w:val="29"/>
          <w:rFonts w:asciiTheme="minorEastAsia" w:hAnsiTheme="minorEastAsia" w:eastAsiaTheme="minorEastAsia" w:cstheme="minorEastAsia"/>
          <w:b/>
          <w:bCs/>
          <w:kern w:val="0"/>
          <w:sz w:val="24"/>
        </w:rPr>
      </w:pPr>
    </w:p>
    <w:p w14:paraId="7D579653">
      <w:pPr>
        <w:rPr>
          <w:rFonts w:ascii="方正小标宋简体" w:hAnsi="方正小标宋简体" w:eastAsia="方正小标宋简体" w:cs="方正小标宋简体"/>
          <w:kern w:val="56"/>
          <w:sz w:val="44"/>
          <w:szCs w:val="44"/>
        </w:rPr>
      </w:pPr>
    </w:p>
    <w:p w14:paraId="2663D603">
      <w:pPr>
        <w:rPr>
          <w:rFonts w:ascii="方正小标宋简体" w:hAnsi="方正小标宋简体" w:eastAsia="方正小标宋简体" w:cs="方正小标宋简体"/>
          <w:kern w:val="56"/>
          <w:sz w:val="44"/>
          <w:szCs w:val="44"/>
        </w:rPr>
      </w:pPr>
    </w:p>
    <w:p w14:paraId="4560EBD6">
      <w:pPr>
        <w:rPr>
          <w:rFonts w:ascii="方正小标宋简体" w:hAnsi="方正小标宋简体" w:eastAsia="方正小标宋简体" w:cs="方正小标宋简体"/>
          <w:kern w:val="56"/>
          <w:sz w:val="44"/>
          <w:szCs w:val="44"/>
        </w:rPr>
      </w:pPr>
    </w:p>
    <w:p w14:paraId="567D8B30">
      <w:pPr>
        <w:rPr>
          <w:rFonts w:ascii="方正小标宋简体" w:hAnsi="方正小标宋简体" w:eastAsia="方正小标宋简体" w:cs="方正小标宋简体"/>
          <w:kern w:val="56"/>
          <w:sz w:val="44"/>
          <w:szCs w:val="44"/>
        </w:rPr>
      </w:pPr>
    </w:p>
    <w:p w14:paraId="63FBE202">
      <w:pPr>
        <w:rPr>
          <w:rFonts w:ascii="方正小标宋简体" w:hAnsi="方正小标宋简体" w:eastAsia="方正小标宋简体" w:cs="方正小标宋简体"/>
          <w:kern w:val="56"/>
          <w:sz w:val="44"/>
          <w:szCs w:val="44"/>
        </w:rPr>
      </w:pPr>
    </w:p>
    <w:p w14:paraId="2BCA6CBD">
      <w:pPr>
        <w:rPr>
          <w:rFonts w:ascii="方正小标宋简体" w:hAnsi="方正小标宋简体" w:eastAsia="方正小标宋简体" w:cs="方正小标宋简体"/>
          <w:kern w:val="56"/>
          <w:sz w:val="44"/>
          <w:szCs w:val="44"/>
        </w:rPr>
      </w:pPr>
    </w:p>
    <w:p w14:paraId="64721880">
      <w:pPr>
        <w:rPr>
          <w:rFonts w:ascii="方正小标宋简体" w:hAnsi="方正小标宋简体" w:eastAsia="方正小标宋简体" w:cs="方正小标宋简体"/>
          <w:kern w:val="56"/>
          <w:sz w:val="44"/>
          <w:szCs w:val="44"/>
        </w:rPr>
      </w:pPr>
    </w:p>
    <w:p w14:paraId="15F5480D">
      <w:pPr>
        <w:rPr>
          <w:rFonts w:ascii="方正小标宋简体" w:hAnsi="方正小标宋简体" w:eastAsia="方正小标宋简体" w:cs="方正小标宋简体"/>
          <w:kern w:val="56"/>
          <w:sz w:val="44"/>
          <w:szCs w:val="44"/>
        </w:rPr>
      </w:pPr>
    </w:p>
    <w:p w14:paraId="52DB3419">
      <w:pPr>
        <w:rPr>
          <w:rFonts w:ascii="方正小标宋简体" w:hAnsi="方正小标宋简体" w:eastAsia="方正小标宋简体" w:cs="方正小标宋简体"/>
          <w:kern w:val="56"/>
          <w:sz w:val="44"/>
          <w:szCs w:val="44"/>
        </w:rPr>
      </w:pPr>
    </w:p>
    <w:p w14:paraId="0C79E317">
      <w:pPr>
        <w:rPr>
          <w:rFonts w:ascii="方正小标宋简体" w:hAnsi="方正小标宋简体" w:eastAsia="方正小标宋简体" w:cs="方正小标宋简体"/>
          <w:kern w:val="56"/>
          <w:sz w:val="44"/>
          <w:szCs w:val="44"/>
        </w:rPr>
      </w:pPr>
    </w:p>
    <w:p w14:paraId="08AFF88C">
      <w:pPr>
        <w:rPr>
          <w:rFonts w:ascii="方正小标宋简体" w:hAnsi="方正小标宋简体" w:eastAsia="方正小标宋简体" w:cs="方正小标宋简体"/>
          <w:kern w:val="56"/>
          <w:sz w:val="44"/>
          <w:szCs w:val="44"/>
        </w:rPr>
      </w:pPr>
    </w:p>
    <w:p w14:paraId="227FE10B">
      <w:pPr>
        <w:rPr>
          <w:rFonts w:ascii="方正小标宋简体" w:hAnsi="方正小标宋简体" w:eastAsia="方正小标宋简体" w:cs="方正小标宋简体"/>
          <w:kern w:val="56"/>
          <w:sz w:val="44"/>
          <w:szCs w:val="44"/>
        </w:rPr>
      </w:pPr>
    </w:p>
    <w:p w14:paraId="55A1617D">
      <w:pPr>
        <w:rPr>
          <w:rFonts w:ascii="方正小标宋简体" w:hAnsi="方正小标宋简体" w:eastAsia="方正小标宋简体" w:cs="方正小标宋简体"/>
          <w:kern w:val="56"/>
          <w:sz w:val="44"/>
          <w:szCs w:val="44"/>
        </w:rPr>
      </w:pPr>
    </w:p>
    <w:p w14:paraId="09C90101">
      <w:pPr>
        <w:rPr>
          <w:rFonts w:ascii="方正小标宋简体" w:hAnsi="方正小标宋简体" w:eastAsia="方正小标宋简体" w:cs="方正小标宋简体"/>
          <w:kern w:val="56"/>
          <w:sz w:val="44"/>
          <w:szCs w:val="44"/>
        </w:rPr>
      </w:pPr>
    </w:p>
    <w:p w14:paraId="29E22604">
      <w:pPr>
        <w:rPr>
          <w:rFonts w:ascii="方正小标宋简体" w:hAnsi="方正小标宋简体" w:eastAsia="方正小标宋简体" w:cs="方正小标宋简体"/>
          <w:kern w:val="56"/>
          <w:sz w:val="44"/>
          <w:szCs w:val="44"/>
        </w:rPr>
      </w:pPr>
    </w:p>
    <w:p w14:paraId="18D83A5A">
      <w:pPr>
        <w:rPr>
          <w:rStyle w:val="29"/>
          <w:rFonts w:hint="eastAsia" w:asciiTheme="minorEastAsia" w:hAnsiTheme="minorEastAsia" w:eastAsiaTheme="minorEastAsia" w:cstheme="minorEastAsia"/>
          <w:b/>
          <w:bCs/>
          <w:kern w:val="0"/>
          <w:sz w:val="24"/>
        </w:rPr>
      </w:pPr>
    </w:p>
    <w:p w14:paraId="738C2581">
      <w:pPr>
        <w:rPr>
          <w:rStyle w:val="29"/>
          <w:rFonts w:hint="eastAsia" w:asciiTheme="minorEastAsia" w:hAnsiTheme="minorEastAsia" w:eastAsiaTheme="minorEastAsia" w:cstheme="minorEastAsia"/>
          <w:b/>
          <w:bCs/>
          <w:kern w:val="0"/>
          <w:sz w:val="24"/>
        </w:rPr>
      </w:pPr>
    </w:p>
    <w:p w14:paraId="24B5CD0C">
      <w:pPr>
        <w:rPr>
          <w:rStyle w:val="29"/>
          <w:rFonts w:hint="eastAsia" w:asciiTheme="minorEastAsia" w:hAnsiTheme="minorEastAsia" w:eastAsiaTheme="minorEastAsia" w:cstheme="minorEastAsia"/>
          <w:b/>
          <w:bCs/>
          <w:kern w:val="0"/>
          <w:sz w:val="24"/>
        </w:rPr>
      </w:pPr>
    </w:p>
    <w:p w14:paraId="4CE11A4E">
      <w:pPr>
        <w:rPr>
          <w:rStyle w:val="29"/>
          <w:rFonts w:asciiTheme="minorEastAsia" w:hAnsiTheme="minorEastAsia" w:eastAsiaTheme="minorEastAsia" w:cstheme="minorEastAsia"/>
          <w:b/>
          <w:bCs/>
          <w:kern w:val="0"/>
          <w:sz w:val="24"/>
        </w:rPr>
      </w:pPr>
    </w:p>
    <w:p w14:paraId="3E5931FC">
      <w:pPr>
        <w:snapToGrid w:val="0"/>
        <w:jc w:val="left"/>
        <w:rPr>
          <w:rStyle w:val="29"/>
          <w:rFonts w:eastAsia="标准公文_仿宋"/>
          <w:kern w:val="0"/>
          <w:sz w:val="28"/>
          <w:szCs w:val="28"/>
        </w:rPr>
      </w:pPr>
    </w:p>
    <w:p w14:paraId="1312CF9D">
      <w:pPr>
        <w:snapToGrid w:val="0"/>
        <w:jc w:val="left"/>
        <w:rPr>
          <w:rStyle w:val="29"/>
          <w:rFonts w:eastAsia="标准公文_仿宋"/>
          <w:kern w:val="0"/>
          <w:sz w:val="28"/>
          <w:szCs w:val="28"/>
        </w:rPr>
      </w:pPr>
    </w:p>
    <w:p w14:paraId="1A40F79B">
      <w:pPr>
        <w:snapToGrid w:val="0"/>
        <w:jc w:val="center"/>
        <w:rPr>
          <w:rStyle w:val="29"/>
          <w:rFonts w:asciiTheme="majorEastAsia" w:hAnsiTheme="majorEastAsia" w:eastAsiaTheme="majorEastAsia"/>
          <w:kern w:val="0"/>
          <w:sz w:val="84"/>
          <w:szCs w:val="84"/>
        </w:rPr>
      </w:pPr>
      <w:r>
        <w:rPr>
          <w:rStyle w:val="29"/>
          <w:rFonts w:hint="eastAsia" w:asciiTheme="majorEastAsia" w:hAnsiTheme="majorEastAsia" w:eastAsiaTheme="majorEastAsia"/>
          <w:kern w:val="0"/>
          <w:sz w:val="84"/>
          <w:szCs w:val="84"/>
        </w:rPr>
        <w:t>第一卷 招标须知</w:t>
      </w:r>
    </w:p>
    <w:p w14:paraId="3AAFC6C7">
      <w:pPr>
        <w:snapToGrid w:val="0"/>
        <w:jc w:val="left"/>
        <w:rPr>
          <w:rStyle w:val="29"/>
          <w:rFonts w:eastAsia="标准公文_仿宋"/>
          <w:kern w:val="0"/>
          <w:sz w:val="28"/>
          <w:szCs w:val="28"/>
        </w:rPr>
      </w:pPr>
    </w:p>
    <w:p w14:paraId="56CD60B3">
      <w:pPr>
        <w:snapToGrid w:val="0"/>
        <w:jc w:val="left"/>
        <w:rPr>
          <w:rStyle w:val="29"/>
          <w:rFonts w:eastAsia="标准公文_仿宋"/>
          <w:kern w:val="0"/>
          <w:sz w:val="28"/>
          <w:szCs w:val="28"/>
        </w:rPr>
      </w:pPr>
    </w:p>
    <w:p w14:paraId="55F24089">
      <w:pPr>
        <w:snapToGrid w:val="0"/>
        <w:jc w:val="left"/>
        <w:rPr>
          <w:rStyle w:val="29"/>
          <w:rFonts w:eastAsia="标准公文_仿宋"/>
          <w:kern w:val="0"/>
          <w:sz w:val="28"/>
          <w:szCs w:val="28"/>
        </w:rPr>
      </w:pPr>
    </w:p>
    <w:p w14:paraId="41A521D5">
      <w:pPr>
        <w:snapToGrid w:val="0"/>
        <w:jc w:val="left"/>
        <w:rPr>
          <w:rStyle w:val="29"/>
          <w:rFonts w:eastAsia="标准公文_仿宋"/>
          <w:kern w:val="0"/>
          <w:sz w:val="28"/>
          <w:szCs w:val="28"/>
        </w:rPr>
      </w:pPr>
    </w:p>
    <w:p w14:paraId="2575DBB7">
      <w:pPr>
        <w:snapToGrid w:val="0"/>
        <w:jc w:val="left"/>
        <w:rPr>
          <w:rStyle w:val="29"/>
          <w:rFonts w:eastAsia="标准公文_仿宋"/>
          <w:kern w:val="0"/>
          <w:sz w:val="28"/>
          <w:szCs w:val="28"/>
        </w:rPr>
      </w:pPr>
    </w:p>
    <w:p w14:paraId="189E1A1E">
      <w:pPr>
        <w:pStyle w:val="12"/>
        <w:rPr>
          <w:rStyle w:val="29"/>
          <w:rFonts w:hint="eastAsia" w:eastAsia="标准公文_仿宋"/>
          <w:kern w:val="0"/>
          <w:sz w:val="28"/>
          <w:szCs w:val="28"/>
        </w:rPr>
      </w:pPr>
    </w:p>
    <w:p w14:paraId="508B8E30"/>
    <w:p w14:paraId="4FF15848">
      <w:pPr>
        <w:rPr>
          <w:rStyle w:val="29"/>
          <w:rFonts w:eastAsia="标准公文_仿宋"/>
          <w:kern w:val="0"/>
          <w:sz w:val="28"/>
          <w:szCs w:val="28"/>
        </w:rPr>
      </w:pPr>
    </w:p>
    <w:p w14:paraId="1E0DE28B">
      <w:pPr>
        <w:rPr>
          <w:rStyle w:val="29"/>
          <w:rFonts w:eastAsia="标准公文_仿宋"/>
          <w:kern w:val="0"/>
          <w:sz w:val="28"/>
          <w:szCs w:val="28"/>
        </w:rPr>
      </w:pPr>
    </w:p>
    <w:p w14:paraId="30CCC063">
      <w:pPr>
        <w:rPr>
          <w:rStyle w:val="29"/>
          <w:rFonts w:eastAsia="标准公文_仿宋"/>
          <w:kern w:val="0"/>
          <w:sz w:val="28"/>
          <w:szCs w:val="28"/>
        </w:rPr>
      </w:pPr>
    </w:p>
    <w:p w14:paraId="09458A0C">
      <w:pPr>
        <w:pStyle w:val="12"/>
        <w:rPr>
          <w:rStyle w:val="29"/>
          <w:rFonts w:eastAsia="标准公文_仿宋"/>
          <w:kern w:val="0"/>
          <w:sz w:val="28"/>
          <w:szCs w:val="28"/>
        </w:rPr>
      </w:pPr>
    </w:p>
    <w:p w14:paraId="5CAB2817">
      <w:pPr>
        <w:pStyle w:val="12"/>
        <w:jc w:val="both"/>
      </w:pPr>
    </w:p>
    <w:p w14:paraId="4F91357C">
      <w:pPr>
        <w:snapToGrid w:val="0"/>
        <w:jc w:val="left"/>
        <w:rPr>
          <w:rStyle w:val="29"/>
          <w:rFonts w:eastAsia="标准公文_仿宋"/>
          <w:kern w:val="0"/>
          <w:sz w:val="28"/>
          <w:szCs w:val="28"/>
        </w:rPr>
      </w:pPr>
    </w:p>
    <w:p w14:paraId="1284C004">
      <w:pPr>
        <w:snapToGrid w:val="0"/>
        <w:jc w:val="left"/>
        <w:rPr>
          <w:rStyle w:val="29"/>
          <w:rFonts w:eastAsia="标准公文_仿宋"/>
          <w:kern w:val="0"/>
          <w:sz w:val="28"/>
          <w:szCs w:val="28"/>
        </w:rPr>
      </w:pPr>
    </w:p>
    <w:p w14:paraId="6C2B3936">
      <w:pPr>
        <w:snapToGrid w:val="0"/>
        <w:rPr>
          <w:rStyle w:val="29"/>
        </w:rPr>
      </w:pPr>
    </w:p>
    <w:p w14:paraId="166565BC">
      <w:pPr>
        <w:snapToGrid w:val="0"/>
        <w:rPr>
          <w:rStyle w:val="29"/>
        </w:rPr>
      </w:pPr>
    </w:p>
    <w:p w14:paraId="0B934DE6">
      <w:pPr>
        <w:snapToGrid w:val="0"/>
        <w:rPr>
          <w:rStyle w:val="29"/>
        </w:rPr>
      </w:pPr>
    </w:p>
    <w:p w14:paraId="4E7C0F27">
      <w:pPr>
        <w:snapToGrid w:val="0"/>
        <w:rPr>
          <w:rStyle w:val="29"/>
        </w:rPr>
      </w:pPr>
    </w:p>
    <w:p w14:paraId="005EB0EA">
      <w:pPr>
        <w:snapToGrid w:val="0"/>
        <w:rPr>
          <w:rStyle w:val="29"/>
        </w:rPr>
      </w:pPr>
    </w:p>
    <w:p w14:paraId="67369170">
      <w:pPr>
        <w:snapToGrid w:val="0"/>
        <w:rPr>
          <w:rStyle w:val="29"/>
        </w:rPr>
      </w:pPr>
    </w:p>
    <w:p w14:paraId="245CFF1F">
      <w:pPr>
        <w:tabs>
          <w:tab w:val="left" w:pos="2070"/>
          <w:tab w:val="center" w:pos="4365"/>
        </w:tabs>
        <w:snapToGrid w:val="0"/>
        <w:spacing w:line="360" w:lineRule="auto"/>
        <w:jc w:val="center"/>
        <w:rPr>
          <w:rStyle w:val="29"/>
          <w:rFonts w:eastAsia="标准公文_仿宋"/>
          <w:kern w:val="0"/>
          <w:sz w:val="32"/>
          <w:szCs w:val="32"/>
        </w:rPr>
      </w:pPr>
      <w:r>
        <w:rPr>
          <w:rStyle w:val="29"/>
          <w:rFonts w:hint="eastAsia" w:eastAsia="标准公文_仿宋"/>
          <w:kern w:val="0"/>
          <w:sz w:val="32"/>
          <w:szCs w:val="32"/>
        </w:rPr>
        <w:t>招标概要</w:t>
      </w:r>
    </w:p>
    <w:tbl>
      <w:tblPr>
        <w:tblStyle w:val="14"/>
        <w:tblW w:w="99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2166"/>
        <w:gridCol w:w="7048"/>
      </w:tblGrid>
      <w:tr w14:paraId="368B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 w:hRule="atLeast"/>
          <w:tblHeader/>
          <w:jc w:val="center"/>
        </w:trPr>
        <w:tc>
          <w:tcPr>
            <w:tcW w:w="693" w:type="dxa"/>
            <w:vAlign w:val="center"/>
          </w:tcPr>
          <w:p w14:paraId="006D62C2">
            <w:pPr>
              <w:snapToGrid w:val="0"/>
              <w:jc w:val="center"/>
              <w:rPr>
                <w:rStyle w:val="29"/>
                <w:rFonts w:ascii="仿宋" w:hAnsi="仿宋" w:eastAsia="仿宋"/>
                <w:b/>
                <w:sz w:val="24"/>
              </w:rPr>
            </w:pPr>
            <w:r>
              <w:rPr>
                <w:rStyle w:val="29"/>
                <w:rFonts w:hint="eastAsia" w:ascii="仿宋" w:hAnsi="仿宋" w:eastAsia="仿宋"/>
                <w:b/>
                <w:sz w:val="24"/>
              </w:rPr>
              <w:t>序号</w:t>
            </w:r>
          </w:p>
        </w:tc>
        <w:tc>
          <w:tcPr>
            <w:tcW w:w="2166" w:type="dxa"/>
            <w:vAlign w:val="center"/>
          </w:tcPr>
          <w:p w14:paraId="0203C13A">
            <w:pPr>
              <w:snapToGrid w:val="0"/>
              <w:jc w:val="center"/>
              <w:rPr>
                <w:rStyle w:val="29"/>
                <w:rFonts w:ascii="仿宋" w:hAnsi="仿宋" w:eastAsia="仿宋"/>
                <w:b/>
                <w:sz w:val="24"/>
              </w:rPr>
            </w:pPr>
            <w:r>
              <w:rPr>
                <w:rStyle w:val="29"/>
                <w:rFonts w:hint="eastAsia" w:ascii="仿宋" w:hAnsi="仿宋" w:eastAsia="仿宋"/>
                <w:b/>
                <w:sz w:val="24"/>
              </w:rPr>
              <w:t>项目</w:t>
            </w:r>
          </w:p>
        </w:tc>
        <w:tc>
          <w:tcPr>
            <w:tcW w:w="7048" w:type="dxa"/>
            <w:vAlign w:val="center"/>
          </w:tcPr>
          <w:p w14:paraId="6AF0EDA0">
            <w:pPr>
              <w:snapToGrid w:val="0"/>
              <w:jc w:val="center"/>
              <w:rPr>
                <w:rStyle w:val="29"/>
                <w:rFonts w:ascii="仿宋" w:hAnsi="仿宋" w:eastAsia="仿宋"/>
                <w:b/>
                <w:sz w:val="24"/>
              </w:rPr>
            </w:pPr>
            <w:r>
              <w:rPr>
                <w:rStyle w:val="29"/>
                <w:rFonts w:hint="eastAsia" w:ascii="仿宋" w:hAnsi="仿宋" w:eastAsia="仿宋"/>
                <w:b/>
                <w:sz w:val="24"/>
              </w:rPr>
              <w:t>编列内容规定</w:t>
            </w:r>
          </w:p>
        </w:tc>
      </w:tr>
      <w:tr w14:paraId="2BA1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693" w:type="dxa"/>
            <w:vAlign w:val="center"/>
          </w:tcPr>
          <w:p w14:paraId="283D8A7F">
            <w:pPr>
              <w:snapToGrid w:val="0"/>
              <w:jc w:val="center"/>
              <w:rPr>
                <w:rStyle w:val="29"/>
                <w:rFonts w:ascii="仿宋" w:hAnsi="仿宋" w:eastAsia="仿宋"/>
                <w:sz w:val="24"/>
              </w:rPr>
            </w:pPr>
            <w:r>
              <w:rPr>
                <w:rStyle w:val="29"/>
                <w:rFonts w:ascii="仿宋" w:hAnsi="仿宋" w:eastAsia="仿宋"/>
                <w:sz w:val="24"/>
              </w:rPr>
              <w:t>1</w:t>
            </w:r>
          </w:p>
        </w:tc>
        <w:tc>
          <w:tcPr>
            <w:tcW w:w="2166" w:type="dxa"/>
            <w:vAlign w:val="center"/>
          </w:tcPr>
          <w:p w14:paraId="2E7F75E0">
            <w:pPr>
              <w:snapToGrid w:val="0"/>
              <w:jc w:val="center"/>
              <w:rPr>
                <w:rStyle w:val="29"/>
                <w:rFonts w:ascii="仿宋" w:hAnsi="仿宋" w:eastAsia="仿宋"/>
                <w:sz w:val="24"/>
              </w:rPr>
            </w:pPr>
            <w:r>
              <w:rPr>
                <w:rStyle w:val="29"/>
                <w:rFonts w:hint="eastAsia" w:ascii="仿宋" w:hAnsi="仿宋" w:eastAsia="仿宋"/>
                <w:sz w:val="24"/>
              </w:rPr>
              <w:t>采购项目</w:t>
            </w:r>
          </w:p>
        </w:tc>
        <w:tc>
          <w:tcPr>
            <w:tcW w:w="7048" w:type="dxa"/>
            <w:vAlign w:val="center"/>
          </w:tcPr>
          <w:p w14:paraId="7BDD5F55">
            <w:pPr>
              <w:snapToGrid w:val="0"/>
              <w:rPr>
                <w:rStyle w:val="29"/>
                <w:rFonts w:ascii="仿宋" w:hAnsi="仿宋" w:eastAsia="仿宋" w:cs="仿宋"/>
                <w:bCs/>
                <w:sz w:val="24"/>
              </w:rPr>
            </w:pPr>
            <w:r>
              <w:rPr>
                <w:rStyle w:val="29"/>
                <w:rFonts w:hint="eastAsia" w:ascii="仿宋" w:hAnsi="仿宋" w:eastAsia="仿宋" w:cs="仿宋"/>
                <w:bCs/>
                <w:sz w:val="24"/>
              </w:rPr>
              <w:t>山西煤矿机械制造股份有限公司</w:t>
            </w:r>
          </w:p>
          <w:p w14:paraId="08112E9F">
            <w:pPr>
              <w:snapToGrid w:val="0"/>
              <w:rPr>
                <w:rStyle w:val="29"/>
                <w:rFonts w:ascii="仿宋" w:hAnsi="仿宋" w:eastAsia="仿宋"/>
                <w:sz w:val="24"/>
              </w:rPr>
            </w:pPr>
            <w:r>
              <w:rPr>
                <w:rStyle w:val="29"/>
                <w:rFonts w:hint="eastAsia" w:ascii="仿宋" w:hAnsi="仿宋" w:eastAsia="仿宋" w:cs="仿宋"/>
                <w:bCs/>
                <w:sz w:val="24"/>
              </w:rPr>
              <w:t>企宣片及灯塔场景用例视频拍摄项目</w:t>
            </w:r>
          </w:p>
        </w:tc>
      </w:tr>
      <w:tr w14:paraId="179D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9" w:hRule="atLeast"/>
          <w:jc w:val="center"/>
        </w:trPr>
        <w:tc>
          <w:tcPr>
            <w:tcW w:w="693" w:type="dxa"/>
            <w:vAlign w:val="center"/>
          </w:tcPr>
          <w:p w14:paraId="53CDCA94">
            <w:pPr>
              <w:snapToGrid w:val="0"/>
              <w:jc w:val="center"/>
              <w:rPr>
                <w:rStyle w:val="29"/>
                <w:rFonts w:ascii="仿宋" w:hAnsi="仿宋" w:eastAsia="仿宋"/>
                <w:sz w:val="24"/>
              </w:rPr>
            </w:pPr>
            <w:r>
              <w:rPr>
                <w:rStyle w:val="29"/>
                <w:rFonts w:ascii="仿宋" w:hAnsi="仿宋" w:eastAsia="仿宋"/>
                <w:sz w:val="24"/>
              </w:rPr>
              <w:t>2</w:t>
            </w:r>
          </w:p>
        </w:tc>
        <w:tc>
          <w:tcPr>
            <w:tcW w:w="2166" w:type="dxa"/>
            <w:vAlign w:val="center"/>
          </w:tcPr>
          <w:p w14:paraId="52C772BD">
            <w:pPr>
              <w:snapToGrid w:val="0"/>
              <w:jc w:val="center"/>
              <w:rPr>
                <w:rStyle w:val="29"/>
                <w:rFonts w:ascii="仿宋" w:hAnsi="仿宋" w:eastAsia="仿宋"/>
                <w:sz w:val="24"/>
              </w:rPr>
            </w:pPr>
            <w:r>
              <w:rPr>
                <w:rStyle w:val="29"/>
                <w:rFonts w:hint="eastAsia" w:ascii="仿宋" w:hAnsi="仿宋" w:eastAsia="仿宋"/>
                <w:sz w:val="24"/>
              </w:rPr>
              <w:t>采购人</w:t>
            </w:r>
          </w:p>
        </w:tc>
        <w:tc>
          <w:tcPr>
            <w:tcW w:w="7048" w:type="dxa"/>
            <w:vAlign w:val="center"/>
          </w:tcPr>
          <w:p w14:paraId="567A7A9C">
            <w:pPr>
              <w:snapToGrid w:val="0"/>
              <w:rPr>
                <w:rStyle w:val="29"/>
                <w:rFonts w:ascii="仿宋" w:hAnsi="仿宋" w:eastAsia="仿宋" w:cs="仿宋"/>
                <w:bCs/>
                <w:sz w:val="24"/>
              </w:rPr>
            </w:pPr>
            <w:r>
              <w:rPr>
                <w:rStyle w:val="29"/>
                <w:rFonts w:hint="eastAsia" w:ascii="仿宋" w:hAnsi="仿宋" w:eastAsia="仿宋" w:cs="仿宋"/>
                <w:bCs/>
                <w:sz w:val="24"/>
              </w:rPr>
              <w:t>采购人：山西煤矿机械制造股份有限公司</w:t>
            </w:r>
          </w:p>
          <w:p w14:paraId="0762A185">
            <w:pPr>
              <w:snapToGrid w:val="0"/>
              <w:rPr>
                <w:rStyle w:val="29"/>
                <w:rFonts w:ascii="仿宋" w:hAnsi="仿宋" w:eastAsia="仿宋" w:cs="仿宋"/>
                <w:bCs/>
                <w:sz w:val="24"/>
              </w:rPr>
            </w:pPr>
            <w:r>
              <w:rPr>
                <w:rStyle w:val="29"/>
                <w:rFonts w:hint="eastAsia" w:ascii="仿宋" w:hAnsi="仿宋" w:eastAsia="仿宋" w:cs="仿宋"/>
                <w:bCs/>
                <w:sz w:val="24"/>
              </w:rPr>
              <w:t>联系人：刘俊</w:t>
            </w:r>
          </w:p>
          <w:p w14:paraId="53DC53E7">
            <w:pPr>
              <w:snapToGrid w:val="0"/>
              <w:rPr>
                <w:rStyle w:val="29"/>
                <w:rFonts w:ascii="仿宋" w:hAnsi="仿宋" w:eastAsia="仿宋"/>
                <w:sz w:val="24"/>
              </w:rPr>
            </w:pPr>
            <w:r>
              <w:rPr>
                <w:rStyle w:val="29"/>
                <w:rFonts w:hint="eastAsia" w:ascii="仿宋" w:hAnsi="仿宋" w:eastAsia="仿宋" w:cs="仿宋"/>
                <w:bCs/>
                <w:sz w:val="24"/>
              </w:rPr>
              <w:t>电话：13593165230</w:t>
            </w:r>
          </w:p>
        </w:tc>
      </w:tr>
      <w:tr w14:paraId="14DE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8" w:hRule="atLeast"/>
          <w:jc w:val="center"/>
        </w:trPr>
        <w:tc>
          <w:tcPr>
            <w:tcW w:w="693" w:type="dxa"/>
            <w:vAlign w:val="center"/>
          </w:tcPr>
          <w:p w14:paraId="5F33C694">
            <w:pPr>
              <w:snapToGrid w:val="0"/>
              <w:jc w:val="center"/>
              <w:rPr>
                <w:rStyle w:val="29"/>
                <w:rFonts w:ascii="仿宋" w:hAnsi="仿宋" w:eastAsia="仿宋"/>
                <w:sz w:val="24"/>
              </w:rPr>
            </w:pPr>
            <w:r>
              <w:rPr>
                <w:rStyle w:val="29"/>
                <w:rFonts w:ascii="仿宋" w:hAnsi="仿宋" w:eastAsia="仿宋"/>
                <w:sz w:val="24"/>
              </w:rPr>
              <w:t>3</w:t>
            </w:r>
          </w:p>
        </w:tc>
        <w:tc>
          <w:tcPr>
            <w:tcW w:w="2166" w:type="dxa"/>
            <w:vAlign w:val="center"/>
          </w:tcPr>
          <w:p w14:paraId="2D792C21">
            <w:pPr>
              <w:snapToGrid w:val="0"/>
              <w:jc w:val="center"/>
              <w:rPr>
                <w:rStyle w:val="29"/>
                <w:rFonts w:ascii="仿宋" w:hAnsi="仿宋" w:eastAsia="仿宋"/>
                <w:sz w:val="24"/>
              </w:rPr>
            </w:pPr>
            <w:r>
              <w:rPr>
                <w:rStyle w:val="29"/>
                <w:rFonts w:hint="eastAsia" w:ascii="仿宋" w:hAnsi="仿宋" w:eastAsia="仿宋" w:cs="仿宋"/>
                <w:bCs/>
                <w:sz w:val="24"/>
              </w:rPr>
              <w:t>供应商</w:t>
            </w:r>
            <w:r>
              <w:rPr>
                <w:rStyle w:val="29"/>
                <w:rFonts w:hint="eastAsia" w:ascii="仿宋" w:hAnsi="仿宋" w:eastAsia="仿宋"/>
                <w:sz w:val="24"/>
              </w:rPr>
              <w:t>资格条件</w:t>
            </w:r>
          </w:p>
        </w:tc>
        <w:tc>
          <w:tcPr>
            <w:tcW w:w="7048" w:type="dxa"/>
            <w:vAlign w:val="center"/>
          </w:tcPr>
          <w:p w14:paraId="05BCE9AB">
            <w:pPr>
              <w:snapToGrid w:val="0"/>
              <w:rPr>
                <w:rStyle w:val="29"/>
                <w:rFonts w:ascii="仿宋" w:hAnsi="仿宋" w:eastAsia="仿宋"/>
                <w:sz w:val="24"/>
              </w:rPr>
            </w:pPr>
            <w:r>
              <w:rPr>
                <w:rStyle w:val="29"/>
                <w:rFonts w:ascii="仿宋" w:hAnsi="仿宋" w:eastAsia="仿宋"/>
                <w:sz w:val="24"/>
              </w:rPr>
              <w:t>1</w:t>
            </w:r>
            <w:r>
              <w:rPr>
                <w:rStyle w:val="29"/>
                <w:rFonts w:hint="eastAsia" w:ascii="仿宋" w:hAnsi="仿宋" w:eastAsia="仿宋"/>
                <w:sz w:val="24"/>
              </w:rPr>
              <w:t>、投标人须具备有效的营业执照，并在人员、设备、技术、资金等方面具有相应的能力。</w:t>
            </w:r>
          </w:p>
          <w:p w14:paraId="21D480B7">
            <w:pPr>
              <w:snapToGrid w:val="0"/>
              <w:rPr>
                <w:rStyle w:val="29"/>
                <w:rFonts w:ascii="仿宋" w:hAnsi="仿宋" w:eastAsia="仿宋"/>
                <w:sz w:val="24"/>
              </w:rPr>
            </w:pPr>
            <w:r>
              <w:rPr>
                <w:rStyle w:val="29"/>
                <w:rFonts w:ascii="仿宋" w:hAnsi="仿宋" w:eastAsia="仿宋"/>
                <w:sz w:val="24"/>
              </w:rPr>
              <w:t>2</w:t>
            </w:r>
            <w:r>
              <w:rPr>
                <w:rStyle w:val="29"/>
                <w:rFonts w:hint="eastAsia" w:ascii="仿宋" w:hAnsi="仿宋" w:eastAsia="仿宋"/>
                <w:sz w:val="24"/>
              </w:rPr>
              <w:t>、投标人不得为“信用中国”网站（</w:t>
            </w:r>
            <w:r>
              <w:rPr>
                <w:rStyle w:val="29"/>
                <w:rFonts w:ascii="仿宋" w:hAnsi="仿宋" w:eastAsia="仿宋"/>
                <w:sz w:val="24"/>
              </w:rPr>
              <w:t>www.creditchina.gov.cn</w:t>
            </w:r>
            <w:r>
              <w:rPr>
                <w:rStyle w:val="29"/>
                <w:rFonts w:hint="eastAsia" w:ascii="仿宋" w:hAnsi="仿宋" w:eastAsia="仿宋"/>
                <w:sz w:val="24"/>
              </w:rPr>
              <w:t>）中列入失信被执行人和重大税收违法案件当事人名单的供应商</w:t>
            </w:r>
          </w:p>
          <w:p w14:paraId="4770675B">
            <w:pPr>
              <w:snapToGrid w:val="0"/>
              <w:rPr>
                <w:rStyle w:val="29"/>
                <w:rFonts w:ascii="仿宋" w:hAnsi="仿宋" w:eastAsia="仿宋"/>
                <w:sz w:val="24"/>
              </w:rPr>
            </w:pPr>
            <w:r>
              <w:rPr>
                <w:rStyle w:val="29"/>
                <w:rFonts w:ascii="仿宋" w:hAnsi="仿宋" w:eastAsia="仿宋"/>
                <w:sz w:val="24"/>
              </w:rPr>
              <w:t>3</w:t>
            </w:r>
            <w:r>
              <w:rPr>
                <w:rStyle w:val="29"/>
                <w:rFonts w:hint="eastAsia" w:ascii="仿宋" w:hAnsi="仿宋" w:eastAsia="仿宋"/>
                <w:sz w:val="24"/>
              </w:rPr>
              <w:t>、单位负责人为同一人或者存在直接控股、管理关系的不同投标人，不得同时参加本项目投标，否则，相关投标均无效。</w:t>
            </w:r>
          </w:p>
          <w:p w14:paraId="5DA5DC9C">
            <w:pPr>
              <w:snapToGrid w:val="0"/>
              <w:rPr>
                <w:rStyle w:val="29"/>
                <w:rFonts w:ascii="仿宋" w:hAnsi="仿宋" w:eastAsia="仿宋"/>
                <w:sz w:val="24"/>
              </w:rPr>
            </w:pPr>
            <w:r>
              <w:rPr>
                <w:rStyle w:val="29"/>
                <w:rFonts w:ascii="仿宋" w:hAnsi="仿宋" w:eastAsia="仿宋"/>
                <w:sz w:val="24"/>
              </w:rPr>
              <w:t>4</w:t>
            </w:r>
            <w:r>
              <w:rPr>
                <w:rStyle w:val="29"/>
                <w:rFonts w:hint="eastAsia" w:ascii="仿宋" w:hAnsi="仿宋" w:eastAsia="仿宋"/>
                <w:sz w:val="24"/>
              </w:rPr>
              <w:t>、本项目不接受联合体投标。</w:t>
            </w:r>
          </w:p>
        </w:tc>
      </w:tr>
      <w:tr w14:paraId="5631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693" w:type="dxa"/>
            <w:vAlign w:val="center"/>
          </w:tcPr>
          <w:p w14:paraId="7E906A89">
            <w:pPr>
              <w:snapToGrid w:val="0"/>
              <w:jc w:val="center"/>
              <w:rPr>
                <w:rStyle w:val="29"/>
                <w:rFonts w:ascii="仿宋" w:hAnsi="仿宋" w:eastAsia="仿宋"/>
                <w:sz w:val="24"/>
              </w:rPr>
            </w:pPr>
            <w:r>
              <w:rPr>
                <w:rStyle w:val="29"/>
                <w:rFonts w:ascii="仿宋" w:hAnsi="仿宋" w:eastAsia="仿宋"/>
                <w:sz w:val="24"/>
              </w:rPr>
              <w:t>4</w:t>
            </w:r>
          </w:p>
        </w:tc>
        <w:tc>
          <w:tcPr>
            <w:tcW w:w="2166" w:type="dxa"/>
            <w:vAlign w:val="center"/>
          </w:tcPr>
          <w:p w14:paraId="2D5F3873">
            <w:pPr>
              <w:snapToGrid w:val="0"/>
              <w:jc w:val="center"/>
              <w:rPr>
                <w:rStyle w:val="29"/>
                <w:rFonts w:ascii="仿宋" w:hAnsi="仿宋" w:eastAsia="仿宋" w:cs="仿宋"/>
                <w:bCs/>
                <w:sz w:val="24"/>
              </w:rPr>
            </w:pPr>
            <w:r>
              <w:rPr>
                <w:rStyle w:val="29"/>
                <w:rFonts w:hint="eastAsia" w:ascii="仿宋" w:hAnsi="仿宋" w:eastAsia="仿宋" w:cs="仿宋"/>
                <w:bCs/>
                <w:sz w:val="24"/>
              </w:rPr>
              <w:t>采购内容</w:t>
            </w:r>
          </w:p>
        </w:tc>
        <w:tc>
          <w:tcPr>
            <w:tcW w:w="7048" w:type="dxa"/>
            <w:vAlign w:val="center"/>
          </w:tcPr>
          <w:p w14:paraId="79A9AEAF">
            <w:pPr>
              <w:snapToGrid w:val="0"/>
              <w:rPr>
                <w:rStyle w:val="29"/>
                <w:rFonts w:ascii="仿宋" w:hAnsi="仿宋" w:eastAsia="仿宋"/>
                <w:sz w:val="24"/>
              </w:rPr>
            </w:pPr>
            <w:r>
              <w:rPr>
                <w:rStyle w:val="29"/>
                <w:rFonts w:hint="eastAsia" w:ascii="仿宋" w:hAnsi="仿宋" w:eastAsia="仿宋" w:cs="仿宋"/>
                <w:bCs/>
                <w:sz w:val="24"/>
              </w:rPr>
              <w:t>企宣片及灯塔场景用例视频拍摄项目</w:t>
            </w:r>
          </w:p>
        </w:tc>
      </w:tr>
      <w:tr w14:paraId="49A3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693" w:type="dxa"/>
            <w:vAlign w:val="center"/>
          </w:tcPr>
          <w:p w14:paraId="59833D05">
            <w:pPr>
              <w:snapToGrid w:val="0"/>
              <w:jc w:val="center"/>
              <w:rPr>
                <w:rStyle w:val="29"/>
                <w:rFonts w:ascii="仿宋" w:hAnsi="仿宋" w:eastAsia="仿宋"/>
                <w:sz w:val="24"/>
              </w:rPr>
            </w:pPr>
            <w:r>
              <w:rPr>
                <w:rStyle w:val="29"/>
                <w:rFonts w:ascii="仿宋" w:hAnsi="仿宋" w:eastAsia="仿宋"/>
                <w:sz w:val="24"/>
              </w:rPr>
              <w:t>5</w:t>
            </w:r>
          </w:p>
        </w:tc>
        <w:tc>
          <w:tcPr>
            <w:tcW w:w="2166" w:type="dxa"/>
            <w:vAlign w:val="center"/>
          </w:tcPr>
          <w:p w14:paraId="05915EA0">
            <w:pPr>
              <w:snapToGrid w:val="0"/>
              <w:jc w:val="center"/>
              <w:rPr>
                <w:rStyle w:val="29"/>
                <w:rFonts w:ascii="仿宋" w:hAnsi="仿宋" w:eastAsia="仿宋"/>
                <w:sz w:val="24"/>
              </w:rPr>
            </w:pPr>
            <w:r>
              <w:rPr>
                <w:rStyle w:val="29"/>
                <w:rFonts w:hint="eastAsia" w:ascii="仿宋" w:hAnsi="仿宋" w:eastAsia="仿宋"/>
                <w:sz w:val="24"/>
              </w:rPr>
              <w:t>递交响应文件的</w:t>
            </w:r>
          </w:p>
          <w:p w14:paraId="1AA4F0A7">
            <w:pPr>
              <w:snapToGrid w:val="0"/>
              <w:jc w:val="center"/>
              <w:rPr>
                <w:rStyle w:val="29"/>
                <w:rFonts w:ascii="仿宋" w:hAnsi="仿宋" w:eastAsia="仿宋" w:cs="仿宋"/>
                <w:bCs/>
                <w:sz w:val="24"/>
              </w:rPr>
            </w:pPr>
            <w:r>
              <w:rPr>
                <w:rStyle w:val="29"/>
                <w:rFonts w:hint="eastAsia" w:ascii="仿宋" w:hAnsi="仿宋" w:eastAsia="仿宋"/>
                <w:sz w:val="24"/>
              </w:rPr>
              <w:t>截止时间</w:t>
            </w:r>
          </w:p>
        </w:tc>
        <w:tc>
          <w:tcPr>
            <w:tcW w:w="7048" w:type="dxa"/>
            <w:vAlign w:val="center"/>
          </w:tcPr>
          <w:p w14:paraId="7268195C">
            <w:pPr>
              <w:snapToGrid w:val="0"/>
              <w:rPr>
                <w:rStyle w:val="29"/>
                <w:rFonts w:ascii="仿宋" w:hAnsi="仿宋" w:eastAsia="仿宋"/>
                <w:sz w:val="24"/>
              </w:rPr>
            </w:pPr>
            <w:r>
              <w:rPr>
                <w:rStyle w:val="29"/>
                <w:rFonts w:ascii="仿宋" w:hAnsi="仿宋" w:eastAsia="仿宋"/>
                <w:sz w:val="24"/>
              </w:rPr>
              <w:t>202</w:t>
            </w:r>
            <w:r>
              <w:rPr>
                <w:rStyle w:val="29"/>
                <w:rFonts w:hint="eastAsia" w:ascii="仿宋" w:hAnsi="仿宋" w:eastAsia="仿宋"/>
                <w:sz w:val="24"/>
              </w:rPr>
              <w:t>5年5月25日17时00分</w:t>
            </w:r>
          </w:p>
        </w:tc>
      </w:tr>
      <w:tr w14:paraId="64A8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 w:hRule="atLeast"/>
          <w:jc w:val="center"/>
        </w:trPr>
        <w:tc>
          <w:tcPr>
            <w:tcW w:w="693" w:type="dxa"/>
            <w:vAlign w:val="center"/>
          </w:tcPr>
          <w:p w14:paraId="148C371E">
            <w:pPr>
              <w:snapToGrid w:val="0"/>
              <w:jc w:val="center"/>
              <w:rPr>
                <w:rStyle w:val="29"/>
                <w:rFonts w:ascii="仿宋" w:hAnsi="仿宋" w:eastAsia="仿宋"/>
                <w:sz w:val="24"/>
              </w:rPr>
            </w:pPr>
            <w:r>
              <w:rPr>
                <w:rStyle w:val="29"/>
                <w:rFonts w:ascii="仿宋" w:hAnsi="仿宋" w:eastAsia="仿宋"/>
                <w:sz w:val="24"/>
              </w:rPr>
              <w:t>6</w:t>
            </w:r>
          </w:p>
        </w:tc>
        <w:tc>
          <w:tcPr>
            <w:tcW w:w="2166" w:type="dxa"/>
            <w:vAlign w:val="center"/>
          </w:tcPr>
          <w:p w14:paraId="2CE4F532">
            <w:pPr>
              <w:snapToGrid w:val="0"/>
              <w:jc w:val="center"/>
              <w:rPr>
                <w:rStyle w:val="29"/>
                <w:rFonts w:ascii="仿宋" w:hAnsi="仿宋" w:eastAsia="仿宋"/>
                <w:sz w:val="24"/>
              </w:rPr>
            </w:pPr>
            <w:r>
              <w:rPr>
                <w:rStyle w:val="29"/>
                <w:rFonts w:hint="eastAsia" w:ascii="仿宋" w:hAnsi="仿宋" w:eastAsia="仿宋"/>
                <w:sz w:val="24"/>
              </w:rPr>
              <w:t>联合体形式</w:t>
            </w:r>
          </w:p>
        </w:tc>
        <w:tc>
          <w:tcPr>
            <w:tcW w:w="7048" w:type="dxa"/>
            <w:vAlign w:val="center"/>
          </w:tcPr>
          <w:p w14:paraId="357FC6ED">
            <w:pPr>
              <w:snapToGrid w:val="0"/>
              <w:rPr>
                <w:rStyle w:val="29"/>
                <w:rFonts w:ascii="仿宋" w:hAnsi="仿宋" w:eastAsia="仿宋"/>
                <w:sz w:val="24"/>
              </w:rPr>
            </w:pPr>
            <w:r>
              <w:rPr>
                <w:rStyle w:val="29"/>
                <w:rFonts w:hint="eastAsia" w:ascii="仿宋" w:hAnsi="仿宋" w:eastAsia="仿宋"/>
                <w:sz w:val="24"/>
              </w:rPr>
              <w:t>不接受</w:t>
            </w:r>
          </w:p>
        </w:tc>
      </w:tr>
      <w:tr w14:paraId="5E9CB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1" w:hRule="atLeast"/>
          <w:jc w:val="center"/>
        </w:trPr>
        <w:tc>
          <w:tcPr>
            <w:tcW w:w="693" w:type="dxa"/>
            <w:vAlign w:val="center"/>
          </w:tcPr>
          <w:p w14:paraId="255A02D0">
            <w:pPr>
              <w:snapToGrid w:val="0"/>
              <w:jc w:val="center"/>
              <w:rPr>
                <w:rStyle w:val="29"/>
                <w:rFonts w:ascii="仿宋" w:hAnsi="仿宋" w:eastAsia="仿宋"/>
                <w:sz w:val="24"/>
              </w:rPr>
            </w:pPr>
            <w:r>
              <w:rPr>
                <w:rStyle w:val="29"/>
                <w:rFonts w:ascii="仿宋" w:hAnsi="仿宋" w:eastAsia="仿宋"/>
                <w:sz w:val="24"/>
              </w:rPr>
              <w:t>7</w:t>
            </w:r>
          </w:p>
        </w:tc>
        <w:tc>
          <w:tcPr>
            <w:tcW w:w="2166" w:type="dxa"/>
            <w:vAlign w:val="center"/>
          </w:tcPr>
          <w:p w14:paraId="5127A50F">
            <w:pPr>
              <w:snapToGrid w:val="0"/>
              <w:jc w:val="center"/>
              <w:rPr>
                <w:rStyle w:val="29"/>
                <w:rFonts w:ascii="仿宋" w:hAnsi="仿宋" w:eastAsia="仿宋"/>
                <w:sz w:val="24"/>
              </w:rPr>
            </w:pPr>
            <w:r>
              <w:rPr>
                <w:rStyle w:val="29"/>
                <w:rFonts w:hint="eastAsia" w:ascii="仿宋" w:hAnsi="仿宋" w:eastAsia="仿宋"/>
                <w:sz w:val="24"/>
              </w:rPr>
              <w:t>报价人的资格</w:t>
            </w:r>
          </w:p>
          <w:p w14:paraId="322C93A4">
            <w:pPr>
              <w:snapToGrid w:val="0"/>
              <w:jc w:val="center"/>
              <w:rPr>
                <w:rStyle w:val="29"/>
                <w:rFonts w:ascii="仿宋" w:hAnsi="仿宋" w:eastAsia="仿宋"/>
                <w:sz w:val="24"/>
              </w:rPr>
            </w:pPr>
            <w:r>
              <w:rPr>
                <w:rStyle w:val="29"/>
                <w:rFonts w:hint="eastAsia" w:ascii="仿宋" w:hAnsi="仿宋" w:eastAsia="仿宋"/>
                <w:sz w:val="24"/>
              </w:rPr>
              <w:t>证明资料</w:t>
            </w:r>
          </w:p>
        </w:tc>
        <w:tc>
          <w:tcPr>
            <w:tcW w:w="7048" w:type="dxa"/>
            <w:vAlign w:val="center"/>
          </w:tcPr>
          <w:p w14:paraId="271940A8">
            <w:pPr>
              <w:snapToGrid w:val="0"/>
              <w:rPr>
                <w:rStyle w:val="29"/>
                <w:rFonts w:ascii="仿宋" w:hAnsi="仿宋" w:eastAsia="仿宋"/>
                <w:sz w:val="24"/>
              </w:rPr>
            </w:pPr>
            <w:r>
              <w:rPr>
                <w:rStyle w:val="29"/>
                <w:rFonts w:hint="eastAsia" w:ascii="仿宋" w:hAnsi="仿宋" w:eastAsia="仿宋"/>
                <w:sz w:val="24"/>
              </w:rPr>
              <w:t>（</w:t>
            </w:r>
            <w:r>
              <w:rPr>
                <w:rStyle w:val="29"/>
                <w:rFonts w:ascii="仿宋" w:hAnsi="仿宋" w:eastAsia="仿宋"/>
                <w:sz w:val="24"/>
              </w:rPr>
              <w:t>1</w:t>
            </w:r>
            <w:r>
              <w:rPr>
                <w:rStyle w:val="29"/>
                <w:rFonts w:hint="eastAsia" w:ascii="仿宋" w:hAnsi="仿宋" w:eastAsia="仿宋"/>
                <w:sz w:val="24"/>
              </w:rPr>
              <w:t>）法定代表人授权委托书、被授权人身份证、法人身份证复印件；</w:t>
            </w:r>
          </w:p>
          <w:p w14:paraId="4DAA0B12">
            <w:pPr>
              <w:snapToGrid w:val="0"/>
              <w:rPr>
                <w:rStyle w:val="29"/>
                <w:rFonts w:ascii="仿宋" w:hAnsi="仿宋" w:eastAsia="仿宋"/>
                <w:sz w:val="24"/>
              </w:rPr>
            </w:pPr>
            <w:r>
              <w:rPr>
                <w:rStyle w:val="29"/>
                <w:rFonts w:hint="eastAsia" w:ascii="仿宋" w:hAnsi="仿宋" w:eastAsia="仿宋"/>
                <w:sz w:val="24"/>
              </w:rPr>
              <w:t>（</w:t>
            </w:r>
            <w:r>
              <w:rPr>
                <w:rStyle w:val="29"/>
                <w:rFonts w:ascii="仿宋" w:hAnsi="仿宋" w:eastAsia="仿宋"/>
                <w:sz w:val="24"/>
              </w:rPr>
              <w:t>2</w:t>
            </w:r>
            <w:r>
              <w:rPr>
                <w:rStyle w:val="29"/>
                <w:rFonts w:hint="eastAsia" w:ascii="仿宋" w:hAnsi="仿宋" w:eastAsia="仿宋"/>
                <w:sz w:val="24"/>
              </w:rPr>
              <w:t>）企业法人营业执照副本；</w:t>
            </w:r>
          </w:p>
          <w:p w14:paraId="7CE5DF56">
            <w:pPr>
              <w:snapToGrid w:val="0"/>
              <w:rPr>
                <w:rStyle w:val="29"/>
                <w:rFonts w:ascii="仿宋" w:hAnsi="仿宋" w:eastAsia="仿宋" w:cs="Times New Roman"/>
                <w:sz w:val="24"/>
              </w:rPr>
            </w:pPr>
            <w:r>
              <w:rPr>
                <w:rStyle w:val="29"/>
                <w:rFonts w:hint="eastAsia" w:ascii="仿宋" w:hAnsi="仿宋" w:eastAsia="仿宋"/>
                <w:sz w:val="24"/>
              </w:rPr>
              <w:t>（</w:t>
            </w:r>
            <w:r>
              <w:rPr>
                <w:rStyle w:val="29"/>
                <w:rFonts w:ascii="仿宋" w:hAnsi="仿宋" w:eastAsia="仿宋"/>
                <w:sz w:val="24"/>
              </w:rPr>
              <w:t>3</w:t>
            </w:r>
            <w:r>
              <w:rPr>
                <w:rStyle w:val="29"/>
                <w:rFonts w:hint="eastAsia" w:ascii="仿宋" w:hAnsi="仿宋" w:eastAsia="仿宋" w:cs="Times New Roman"/>
                <w:sz w:val="24"/>
              </w:rPr>
              <w:t>）银行基本账户开户许可证或基本户备案信息。</w:t>
            </w:r>
          </w:p>
          <w:p w14:paraId="43B0116E">
            <w:pPr>
              <w:snapToGrid w:val="0"/>
              <w:rPr>
                <w:rStyle w:val="29"/>
                <w:rFonts w:ascii="仿宋" w:hAnsi="仿宋" w:eastAsia="仿宋"/>
                <w:sz w:val="24"/>
              </w:rPr>
            </w:pPr>
            <w:r>
              <w:rPr>
                <w:rStyle w:val="29"/>
                <w:rFonts w:hint="eastAsia" w:ascii="仿宋" w:hAnsi="仿宋" w:eastAsia="仿宋" w:cs="Times New Roman"/>
                <w:sz w:val="24"/>
              </w:rPr>
              <w:t>（4）投标人不得为“信用中国”网站（www.creditchina.gov.cn）中列入失信被执行人和重大税收违法案</w:t>
            </w:r>
            <w:r>
              <w:rPr>
                <w:rStyle w:val="29"/>
                <w:rFonts w:hint="eastAsia" w:ascii="仿宋" w:hAnsi="仿宋" w:eastAsia="仿宋"/>
                <w:sz w:val="24"/>
              </w:rPr>
              <w:t>件当事人名单的供应商</w:t>
            </w:r>
          </w:p>
          <w:p w14:paraId="02B4D088">
            <w:pPr>
              <w:snapToGrid w:val="0"/>
              <w:rPr>
                <w:rStyle w:val="29"/>
                <w:rFonts w:ascii="仿宋" w:hAnsi="仿宋" w:eastAsia="仿宋"/>
                <w:sz w:val="24"/>
              </w:rPr>
            </w:pPr>
            <w:r>
              <w:rPr>
                <w:rStyle w:val="29"/>
                <w:rFonts w:hint="eastAsia" w:ascii="仿宋" w:hAnsi="仿宋" w:eastAsia="仿宋"/>
                <w:sz w:val="24"/>
              </w:rPr>
              <w:t>（5）诚信投标承诺书（见谈判文件格式）</w:t>
            </w:r>
          </w:p>
        </w:tc>
      </w:tr>
      <w:tr w14:paraId="0183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 w:hRule="atLeast"/>
          <w:jc w:val="center"/>
        </w:trPr>
        <w:tc>
          <w:tcPr>
            <w:tcW w:w="693" w:type="dxa"/>
            <w:vAlign w:val="center"/>
          </w:tcPr>
          <w:p w14:paraId="0BF55402">
            <w:pPr>
              <w:snapToGrid w:val="0"/>
              <w:jc w:val="center"/>
              <w:rPr>
                <w:rStyle w:val="29"/>
                <w:rFonts w:ascii="仿宋" w:hAnsi="仿宋" w:eastAsia="仿宋"/>
                <w:sz w:val="24"/>
              </w:rPr>
            </w:pPr>
            <w:r>
              <w:rPr>
                <w:rStyle w:val="29"/>
                <w:rFonts w:ascii="仿宋" w:hAnsi="仿宋" w:eastAsia="仿宋"/>
                <w:sz w:val="24"/>
              </w:rPr>
              <w:t>8</w:t>
            </w:r>
          </w:p>
        </w:tc>
        <w:tc>
          <w:tcPr>
            <w:tcW w:w="2166" w:type="dxa"/>
            <w:vAlign w:val="center"/>
          </w:tcPr>
          <w:p w14:paraId="65B083DF">
            <w:pPr>
              <w:snapToGrid w:val="0"/>
              <w:jc w:val="center"/>
              <w:rPr>
                <w:rStyle w:val="29"/>
                <w:rFonts w:ascii="仿宋" w:hAnsi="仿宋" w:eastAsia="仿宋"/>
                <w:sz w:val="24"/>
              </w:rPr>
            </w:pPr>
            <w:r>
              <w:rPr>
                <w:rStyle w:val="29"/>
                <w:rFonts w:hint="eastAsia" w:ascii="仿宋" w:hAnsi="仿宋" w:eastAsia="仿宋"/>
                <w:sz w:val="24"/>
              </w:rPr>
              <w:t>备选方案</w:t>
            </w:r>
          </w:p>
        </w:tc>
        <w:tc>
          <w:tcPr>
            <w:tcW w:w="7048" w:type="dxa"/>
            <w:vAlign w:val="center"/>
          </w:tcPr>
          <w:p w14:paraId="3AE282C0">
            <w:pPr>
              <w:snapToGrid w:val="0"/>
              <w:rPr>
                <w:rStyle w:val="29"/>
                <w:rFonts w:ascii="仿宋" w:hAnsi="仿宋" w:eastAsia="仿宋"/>
                <w:sz w:val="24"/>
              </w:rPr>
            </w:pPr>
            <w:r>
              <w:rPr>
                <w:rStyle w:val="29"/>
                <w:rFonts w:hint="eastAsia" w:ascii="仿宋" w:hAnsi="仿宋" w:eastAsia="仿宋"/>
                <w:sz w:val="24"/>
              </w:rPr>
              <w:t>不接受</w:t>
            </w:r>
          </w:p>
        </w:tc>
      </w:tr>
      <w:tr w14:paraId="2B23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693" w:type="dxa"/>
            <w:vAlign w:val="center"/>
          </w:tcPr>
          <w:p w14:paraId="29762A2A">
            <w:pPr>
              <w:snapToGrid w:val="0"/>
              <w:jc w:val="center"/>
              <w:rPr>
                <w:rStyle w:val="29"/>
                <w:rFonts w:ascii="仿宋" w:hAnsi="仿宋" w:eastAsia="仿宋"/>
                <w:sz w:val="24"/>
              </w:rPr>
            </w:pPr>
            <w:r>
              <w:rPr>
                <w:rStyle w:val="29"/>
                <w:rFonts w:hint="eastAsia" w:ascii="仿宋" w:hAnsi="仿宋" w:eastAsia="仿宋"/>
                <w:sz w:val="24"/>
              </w:rPr>
              <w:t>9</w:t>
            </w:r>
          </w:p>
        </w:tc>
        <w:tc>
          <w:tcPr>
            <w:tcW w:w="2166" w:type="dxa"/>
            <w:vAlign w:val="center"/>
          </w:tcPr>
          <w:p w14:paraId="28536CF3">
            <w:pPr>
              <w:snapToGrid w:val="0"/>
              <w:jc w:val="center"/>
              <w:rPr>
                <w:rStyle w:val="29"/>
                <w:rFonts w:ascii="仿宋" w:hAnsi="仿宋" w:eastAsia="仿宋"/>
                <w:sz w:val="24"/>
              </w:rPr>
            </w:pPr>
            <w:r>
              <w:rPr>
                <w:rStyle w:val="29"/>
                <w:rFonts w:hint="eastAsia" w:ascii="仿宋" w:hAnsi="仿宋" w:eastAsia="仿宋" w:cs="仿宋"/>
                <w:bCs/>
                <w:sz w:val="24"/>
              </w:rPr>
              <w:t>响应文件有效期</w:t>
            </w:r>
          </w:p>
        </w:tc>
        <w:tc>
          <w:tcPr>
            <w:tcW w:w="7048" w:type="dxa"/>
            <w:vAlign w:val="center"/>
          </w:tcPr>
          <w:p w14:paraId="3D70576D">
            <w:pPr>
              <w:snapToGrid w:val="0"/>
              <w:rPr>
                <w:rStyle w:val="29"/>
                <w:rFonts w:ascii="仿宋" w:hAnsi="仿宋" w:eastAsia="仿宋"/>
                <w:sz w:val="24"/>
              </w:rPr>
            </w:pPr>
            <w:r>
              <w:rPr>
                <w:rStyle w:val="29"/>
                <w:rFonts w:hint="eastAsia" w:ascii="仿宋" w:hAnsi="仿宋" w:eastAsia="仿宋" w:cs="Times New Roman"/>
                <w:sz w:val="24"/>
              </w:rPr>
              <w:t>365个日历天。有效期不符合该规定期限报价将被拒绝。</w:t>
            </w:r>
          </w:p>
        </w:tc>
      </w:tr>
      <w:tr w14:paraId="7548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 w:hRule="atLeast"/>
          <w:jc w:val="center"/>
        </w:trPr>
        <w:tc>
          <w:tcPr>
            <w:tcW w:w="693" w:type="dxa"/>
            <w:vAlign w:val="center"/>
          </w:tcPr>
          <w:p w14:paraId="7D5C5C81">
            <w:pPr>
              <w:snapToGrid w:val="0"/>
              <w:jc w:val="center"/>
              <w:rPr>
                <w:rStyle w:val="29"/>
                <w:rFonts w:ascii="仿宋" w:hAnsi="仿宋" w:eastAsia="仿宋"/>
                <w:sz w:val="24"/>
              </w:rPr>
            </w:pPr>
            <w:r>
              <w:rPr>
                <w:rStyle w:val="29"/>
                <w:rFonts w:ascii="仿宋" w:hAnsi="仿宋" w:eastAsia="仿宋"/>
                <w:sz w:val="24"/>
              </w:rPr>
              <w:t>1</w:t>
            </w:r>
            <w:r>
              <w:rPr>
                <w:rStyle w:val="29"/>
                <w:rFonts w:hint="eastAsia" w:ascii="仿宋" w:hAnsi="仿宋" w:eastAsia="仿宋"/>
                <w:sz w:val="24"/>
              </w:rPr>
              <w:t>0</w:t>
            </w:r>
          </w:p>
        </w:tc>
        <w:tc>
          <w:tcPr>
            <w:tcW w:w="2166" w:type="dxa"/>
            <w:vAlign w:val="center"/>
          </w:tcPr>
          <w:p w14:paraId="777413F7">
            <w:pPr>
              <w:snapToGrid w:val="0"/>
              <w:jc w:val="center"/>
              <w:rPr>
                <w:rStyle w:val="29"/>
                <w:rFonts w:ascii="仿宋" w:hAnsi="仿宋" w:eastAsia="仿宋"/>
                <w:sz w:val="24"/>
              </w:rPr>
            </w:pPr>
            <w:r>
              <w:rPr>
                <w:rStyle w:val="29"/>
                <w:rFonts w:hint="eastAsia" w:ascii="仿宋" w:hAnsi="仿宋" w:eastAsia="仿宋"/>
                <w:sz w:val="24"/>
              </w:rPr>
              <w:t>报价文件份数</w:t>
            </w:r>
          </w:p>
        </w:tc>
        <w:tc>
          <w:tcPr>
            <w:tcW w:w="7048" w:type="dxa"/>
            <w:vAlign w:val="center"/>
          </w:tcPr>
          <w:p w14:paraId="79ABA95A">
            <w:pPr>
              <w:snapToGrid w:val="0"/>
              <w:rPr>
                <w:rStyle w:val="29"/>
                <w:rFonts w:ascii="仿宋" w:hAnsi="仿宋" w:eastAsia="仿宋"/>
                <w:sz w:val="24"/>
              </w:rPr>
            </w:pPr>
            <w:r>
              <w:rPr>
                <w:rStyle w:val="29"/>
                <w:rFonts w:hint="eastAsia" w:ascii="仿宋" w:hAnsi="仿宋" w:eastAsia="仿宋"/>
                <w:sz w:val="24"/>
              </w:rPr>
              <w:t>纸质版响应文件：正本一份，副本二分；</w:t>
            </w:r>
          </w:p>
        </w:tc>
      </w:tr>
      <w:tr w14:paraId="4283F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 w:hRule="atLeast"/>
          <w:jc w:val="center"/>
        </w:trPr>
        <w:tc>
          <w:tcPr>
            <w:tcW w:w="693" w:type="dxa"/>
            <w:vAlign w:val="center"/>
          </w:tcPr>
          <w:p w14:paraId="76DDC6B2">
            <w:pPr>
              <w:snapToGrid w:val="0"/>
              <w:jc w:val="center"/>
              <w:rPr>
                <w:rStyle w:val="29"/>
                <w:rFonts w:ascii="仿宋" w:hAnsi="仿宋" w:eastAsia="仿宋"/>
                <w:sz w:val="24"/>
              </w:rPr>
            </w:pPr>
            <w:r>
              <w:rPr>
                <w:rStyle w:val="29"/>
                <w:rFonts w:hint="eastAsia" w:ascii="仿宋" w:hAnsi="仿宋" w:eastAsia="仿宋"/>
                <w:sz w:val="24"/>
              </w:rPr>
              <w:t>11</w:t>
            </w:r>
          </w:p>
        </w:tc>
        <w:tc>
          <w:tcPr>
            <w:tcW w:w="2166" w:type="dxa"/>
            <w:vAlign w:val="center"/>
          </w:tcPr>
          <w:p w14:paraId="31D759BD">
            <w:pPr>
              <w:snapToGrid w:val="0"/>
              <w:ind w:hanging="112"/>
              <w:jc w:val="center"/>
              <w:rPr>
                <w:rStyle w:val="29"/>
                <w:rFonts w:ascii="仿宋" w:hAnsi="仿宋" w:eastAsia="仿宋" w:cs="仿宋"/>
                <w:bCs/>
                <w:sz w:val="24"/>
              </w:rPr>
            </w:pPr>
            <w:r>
              <w:rPr>
                <w:rStyle w:val="29"/>
                <w:rFonts w:hint="eastAsia" w:ascii="仿宋" w:hAnsi="仿宋" w:eastAsia="仿宋"/>
                <w:szCs w:val="21"/>
              </w:rPr>
              <w:t>封套上应载明的信息</w:t>
            </w:r>
          </w:p>
        </w:tc>
        <w:tc>
          <w:tcPr>
            <w:tcW w:w="7048" w:type="dxa"/>
            <w:vAlign w:val="center"/>
          </w:tcPr>
          <w:p w14:paraId="595E3D41">
            <w:pPr>
              <w:snapToGrid w:val="0"/>
              <w:rPr>
                <w:rStyle w:val="29"/>
                <w:rFonts w:ascii="仿宋" w:hAnsi="仿宋" w:eastAsia="仿宋"/>
                <w:sz w:val="24"/>
              </w:rPr>
            </w:pPr>
            <w:r>
              <w:rPr>
                <w:rStyle w:val="29"/>
                <w:rFonts w:hint="eastAsia" w:ascii="仿宋" w:hAnsi="仿宋" w:eastAsia="仿宋" w:cs="仿宋"/>
                <w:bCs/>
                <w:sz w:val="24"/>
              </w:rPr>
              <w:t>山西煤矿机械制造股份有限公司企宣片及灯塔场景用例视频拍摄项目</w:t>
            </w:r>
            <w:r>
              <w:rPr>
                <w:rStyle w:val="29"/>
                <w:rFonts w:hint="eastAsia" w:ascii="仿宋" w:hAnsi="仿宋" w:eastAsia="仿宋"/>
                <w:sz w:val="24"/>
              </w:rPr>
              <w:t>响应文件</w:t>
            </w:r>
          </w:p>
          <w:p w14:paraId="1179FE98">
            <w:pPr>
              <w:snapToGrid w:val="0"/>
              <w:rPr>
                <w:rStyle w:val="29"/>
                <w:rFonts w:ascii="仿宋" w:hAnsi="仿宋" w:eastAsia="仿宋" w:cs="仿宋"/>
                <w:bCs/>
                <w:sz w:val="24"/>
              </w:rPr>
            </w:pPr>
            <w:r>
              <w:rPr>
                <w:rStyle w:val="29"/>
                <w:rFonts w:hint="eastAsia" w:ascii="仿宋" w:hAnsi="仿宋" w:eastAsia="仿宋"/>
                <w:sz w:val="24"/>
              </w:rPr>
              <w:t>在2025年5月26日9时之前不得启封</w:t>
            </w:r>
          </w:p>
        </w:tc>
      </w:tr>
      <w:tr w14:paraId="25B5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 w:hRule="atLeast"/>
          <w:jc w:val="center"/>
        </w:trPr>
        <w:tc>
          <w:tcPr>
            <w:tcW w:w="693" w:type="dxa"/>
            <w:vAlign w:val="center"/>
          </w:tcPr>
          <w:p w14:paraId="5200E024">
            <w:pPr>
              <w:snapToGrid w:val="0"/>
              <w:jc w:val="center"/>
              <w:rPr>
                <w:rStyle w:val="29"/>
                <w:rFonts w:ascii="仿宋" w:hAnsi="仿宋" w:eastAsia="仿宋"/>
                <w:sz w:val="24"/>
              </w:rPr>
            </w:pPr>
            <w:r>
              <w:rPr>
                <w:rStyle w:val="29"/>
                <w:rFonts w:hint="eastAsia" w:ascii="仿宋" w:hAnsi="仿宋" w:eastAsia="仿宋"/>
                <w:sz w:val="24"/>
              </w:rPr>
              <w:t>12</w:t>
            </w:r>
          </w:p>
        </w:tc>
        <w:tc>
          <w:tcPr>
            <w:tcW w:w="2166" w:type="dxa"/>
            <w:vAlign w:val="center"/>
          </w:tcPr>
          <w:p w14:paraId="14384976">
            <w:pPr>
              <w:snapToGrid w:val="0"/>
              <w:jc w:val="center"/>
              <w:rPr>
                <w:rStyle w:val="29"/>
                <w:rFonts w:ascii="仿宋" w:hAnsi="仿宋" w:eastAsia="仿宋"/>
                <w:sz w:val="24"/>
              </w:rPr>
            </w:pPr>
            <w:r>
              <w:rPr>
                <w:rStyle w:val="29"/>
                <w:rFonts w:hint="eastAsia" w:ascii="仿宋" w:hAnsi="仿宋" w:eastAsia="仿宋"/>
                <w:sz w:val="24"/>
              </w:rPr>
              <w:t>报价文件的</w:t>
            </w:r>
          </w:p>
          <w:p w14:paraId="08925EAB">
            <w:pPr>
              <w:snapToGrid w:val="0"/>
              <w:jc w:val="center"/>
              <w:rPr>
                <w:rStyle w:val="29"/>
                <w:rFonts w:ascii="仿宋" w:hAnsi="仿宋" w:eastAsia="仿宋"/>
                <w:sz w:val="24"/>
              </w:rPr>
            </w:pPr>
            <w:r>
              <w:rPr>
                <w:rStyle w:val="29"/>
                <w:rFonts w:hint="eastAsia" w:ascii="仿宋" w:hAnsi="仿宋" w:eastAsia="仿宋"/>
                <w:sz w:val="24"/>
              </w:rPr>
              <w:t>递交地点</w:t>
            </w:r>
          </w:p>
        </w:tc>
        <w:tc>
          <w:tcPr>
            <w:tcW w:w="7048" w:type="dxa"/>
            <w:vAlign w:val="center"/>
          </w:tcPr>
          <w:p w14:paraId="78275B1D">
            <w:pPr>
              <w:snapToGrid w:val="0"/>
              <w:rPr>
                <w:rStyle w:val="29"/>
                <w:rFonts w:ascii="仿宋" w:hAnsi="仿宋" w:eastAsia="仿宋"/>
                <w:sz w:val="24"/>
              </w:rPr>
            </w:pPr>
            <w:r>
              <w:rPr>
                <w:rStyle w:val="29"/>
                <w:rFonts w:hint="eastAsia" w:ascii="仿宋" w:hAnsi="仿宋" w:eastAsia="仿宋"/>
                <w:sz w:val="24"/>
              </w:rPr>
              <w:t>山西煤机装备制造有限责任公司二楼西会议室；</w:t>
            </w:r>
          </w:p>
        </w:tc>
      </w:tr>
      <w:tr w14:paraId="14650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693" w:type="dxa"/>
            <w:vAlign w:val="center"/>
          </w:tcPr>
          <w:p w14:paraId="45B2AD57">
            <w:pPr>
              <w:snapToGrid w:val="0"/>
              <w:jc w:val="center"/>
              <w:rPr>
                <w:rStyle w:val="29"/>
                <w:rFonts w:ascii="仿宋" w:hAnsi="仿宋" w:eastAsia="仿宋"/>
                <w:sz w:val="24"/>
              </w:rPr>
            </w:pPr>
            <w:r>
              <w:rPr>
                <w:rStyle w:val="29"/>
                <w:rFonts w:hint="eastAsia" w:ascii="仿宋" w:hAnsi="仿宋" w:eastAsia="仿宋"/>
                <w:sz w:val="24"/>
              </w:rPr>
              <w:t>13</w:t>
            </w:r>
          </w:p>
        </w:tc>
        <w:tc>
          <w:tcPr>
            <w:tcW w:w="2166" w:type="dxa"/>
            <w:vAlign w:val="center"/>
          </w:tcPr>
          <w:p w14:paraId="606F27D8">
            <w:pPr>
              <w:snapToGrid w:val="0"/>
              <w:jc w:val="center"/>
              <w:rPr>
                <w:rStyle w:val="29"/>
                <w:rFonts w:ascii="仿宋" w:hAnsi="仿宋" w:eastAsia="仿宋"/>
                <w:sz w:val="24"/>
              </w:rPr>
            </w:pPr>
            <w:r>
              <w:rPr>
                <w:rStyle w:val="29"/>
                <w:rFonts w:hint="eastAsia" w:ascii="仿宋" w:hAnsi="仿宋" w:eastAsia="仿宋"/>
                <w:sz w:val="24"/>
              </w:rPr>
              <w:t>评标委员会的组建</w:t>
            </w:r>
          </w:p>
        </w:tc>
        <w:tc>
          <w:tcPr>
            <w:tcW w:w="7048" w:type="dxa"/>
            <w:vAlign w:val="center"/>
          </w:tcPr>
          <w:p w14:paraId="3B4013D8">
            <w:pPr>
              <w:snapToGrid w:val="0"/>
              <w:rPr>
                <w:rStyle w:val="29"/>
                <w:rFonts w:ascii="仿宋" w:hAnsi="仿宋" w:eastAsia="仿宋"/>
                <w:sz w:val="24"/>
              </w:rPr>
            </w:pPr>
            <w:r>
              <w:rPr>
                <w:rStyle w:val="29"/>
                <w:rFonts w:hint="eastAsia" w:ascii="仿宋" w:hAnsi="仿宋" w:eastAsia="仿宋"/>
                <w:sz w:val="24"/>
              </w:rPr>
              <w:t>评标委员会构成：7-9人</w:t>
            </w:r>
          </w:p>
        </w:tc>
      </w:tr>
    </w:tbl>
    <w:p w14:paraId="1656EFB6">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一、总则</w:t>
      </w:r>
    </w:p>
    <w:p w14:paraId="500A0DA0">
      <w:pPr>
        <w:snapToGrid w:val="0"/>
        <w:spacing w:line="360" w:lineRule="auto"/>
        <w:ind w:firstLine="482" w:firstLineChars="200"/>
        <w:jc w:val="left"/>
        <w:rPr>
          <w:rStyle w:val="29"/>
          <w:rFonts w:ascii="宋体" w:hAnsi="宋体"/>
          <w:kern w:val="0"/>
          <w:sz w:val="24"/>
        </w:rPr>
      </w:pPr>
      <w:r>
        <w:rPr>
          <w:rStyle w:val="29"/>
          <w:rFonts w:hint="eastAsia" w:ascii="宋体" w:hAnsi="宋体"/>
          <w:b/>
          <w:bCs/>
          <w:kern w:val="0"/>
          <w:sz w:val="24"/>
        </w:rPr>
        <w:t>1.适用范围</w:t>
      </w:r>
    </w:p>
    <w:p w14:paraId="2C51F9D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 xml:space="preserve">本谈判文件适用于本次谈判活动的全过程; </w:t>
      </w:r>
    </w:p>
    <w:p w14:paraId="71AC9802">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2.定义</w:t>
      </w:r>
    </w:p>
    <w:p w14:paraId="27A9C4A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2.1“服务”指本谈判文件所述报价人应该履行的承诺和义务。</w:t>
      </w:r>
    </w:p>
    <w:p w14:paraId="1255AE3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2.2“潜在报价人”指符合本谈判文件各项规定的合格报价人。</w:t>
      </w:r>
    </w:p>
    <w:p w14:paraId="11BFC3B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2.3“报价人”指符合本谈判文件规定并参加谈判的报价人。</w:t>
      </w:r>
    </w:p>
    <w:p w14:paraId="3006AF52">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3.合格报价人的条件</w:t>
      </w:r>
    </w:p>
    <w:p w14:paraId="37AE4FF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3.1具有本项目实施能力，符合、承认并承诺履行本谈判文件各项规定的国内报价人均可参加谈判。</w:t>
      </w:r>
    </w:p>
    <w:p w14:paraId="787C8EE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3.2报价人必须是已在中国境内依法登记注册的报价人，并且其所持有的由工商行政管理部门所核发的有效的营业执照上载明的营业期限剩余时间应当不少于本次采购的相关合同基本义务履行所需期限，或已经提供相关证明材料能够证明具有履约能力。否则，采购部门及谈判小组</w:t>
      </w:r>
      <w:r>
        <w:rPr>
          <w:rStyle w:val="29"/>
          <w:rFonts w:hint="eastAsia" w:ascii="宋体" w:hAnsi="宋体"/>
          <w:b/>
          <w:kern w:val="0"/>
          <w:sz w:val="24"/>
        </w:rPr>
        <w:t>有权拒绝其本次报价</w:t>
      </w:r>
      <w:r>
        <w:rPr>
          <w:rStyle w:val="29"/>
          <w:rFonts w:hint="eastAsia" w:ascii="宋体" w:hAnsi="宋体"/>
          <w:kern w:val="0"/>
          <w:sz w:val="24"/>
        </w:rPr>
        <w:t>。</w:t>
      </w:r>
    </w:p>
    <w:p w14:paraId="5F81FDA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3.3依法注册的报价人其注册资金应足以保证本项目实施过程中的风险承担和赔付能力。</w:t>
      </w:r>
    </w:p>
    <w:p w14:paraId="46DB205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3.4本次谈判不允许代理商参加谈判。</w:t>
      </w:r>
    </w:p>
    <w:p w14:paraId="5ACEA8E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3.5报价人应遵守有关的国家法律、法规和条例，具备本文件中规定的条件；</w:t>
      </w:r>
    </w:p>
    <w:p w14:paraId="5B9F00C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3.6如报价人代表不是法定代表人，须持有《法定代表人授权委托书》( 按谈判文件提供的格式填写)。</w:t>
      </w:r>
    </w:p>
    <w:p w14:paraId="63092F5E">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4. 报价费用</w:t>
      </w:r>
    </w:p>
    <w:p w14:paraId="7C5E7844">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报价人应承担所有与准备和参加谈判有关的费用，采购部门和采购人在任何情况下均无义务和责任承担这些费用。</w:t>
      </w:r>
    </w:p>
    <w:p w14:paraId="4E84232A">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二、谈判文件</w:t>
      </w:r>
    </w:p>
    <w:p w14:paraId="4991D7D2">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5. 谈判文件的内容</w:t>
      </w:r>
    </w:p>
    <w:p w14:paraId="2E820C7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谈判文件由下列三部分内容组成：</w:t>
      </w:r>
    </w:p>
    <w:p w14:paraId="3D90623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第一卷投标须知；</w:t>
      </w:r>
    </w:p>
    <w:p w14:paraId="2408F31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第二卷技术要求；</w:t>
      </w:r>
    </w:p>
    <w:p w14:paraId="0408408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第三卷投标文件格式；</w:t>
      </w:r>
    </w:p>
    <w:p w14:paraId="448AEA7F">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6. 谈判文件的澄清和修改</w:t>
      </w:r>
    </w:p>
    <w:p w14:paraId="1BD33BF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6.1报价人澄清要求的提交：任何已登记备案并领取了谈判文件的潜在报价人，均可要求对谈判文件进行澄清，按报价邀请书中的联系地址以书面形式（包括书面材料、信函、传真，下同）送达采购部门。</w:t>
      </w:r>
    </w:p>
    <w:p w14:paraId="2E8E7F7D">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6.2采购部门对澄清要求的处理：采购部门对其认为需要给予澄清、修改及/或进行其它答复的，将以补充文件的方式进行，并且采用书面及财政部指定网站补充公告的形式。补充文件中包括原提出的问题及问题的说明意见，但不包括问题的来源。</w:t>
      </w:r>
    </w:p>
    <w:p w14:paraId="15523BA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6.3采购部门主动进行的澄清、修改：采购部门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14:paraId="6991F94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6.4采购部门澄清、修改及其它答复的效力：无论是否根据报价人的澄清、修改或进行其它答复的要求，采购部门一旦对谈判文件做出澄清、修改或进行其它答复，即刻发生效力，采购部门有关的补充文件，应当作为谈判文件的组成部分，对所有报价人均具有约束力。</w:t>
      </w:r>
    </w:p>
    <w:p w14:paraId="69C65CC9">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6.5采购部门将视情况确定是否有必要召开标前会。如果召开标前会，采购部门将向所有已登记备案并领取了谈判文件的潜在报价人发出通知。</w:t>
      </w:r>
    </w:p>
    <w:p w14:paraId="7CF6C39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6.6采购部门在组织开标现场对投标情况可做进一步的澄清和说明，并经全场投标人代表签字确认。</w:t>
      </w:r>
    </w:p>
    <w:p w14:paraId="0EE68CE4">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三、报价文件</w:t>
      </w:r>
    </w:p>
    <w:p w14:paraId="2B79E888">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7.报价文件的语言和计量单位</w:t>
      </w:r>
    </w:p>
    <w:p w14:paraId="72EDE52D">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7.1报价人提交的报价文件（包括技术文件和资料、方案说明）以及报价人与采购部门就有关报价的所有来往函电均应使用中文简体字。</w:t>
      </w:r>
    </w:p>
    <w:p w14:paraId="3985724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7.2报价文件所使用的计量单位，应使用国家法定计量单位。</w:t>
      </w:r>
    </w:p>
    <w:p w14:paraId="32702BA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14:paraId="749A6C37">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原版为外文的证书类、证明类文件，与报价人名称或其它实际情况不符的，报价人应当提供相关证明文件。</w:t>
      </w:r>
    </w:p>
    <w:p w14:paraId="11EE5AEA">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8.报价文件的组成及相关要求</w:t>
      </w:r>
    </w:p>
    <w:p w14:paraId="3825D52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8.1报价文件分为商务部分和技术部分。</w:t>
      </w:r>
      <w:r>
        <w:rPr>
          <w:rStyle w:val="29"/>
          <w:rFonts w:hint="eastAsia" w:ascii="宋体" w:hAnsi="宋体"/>
          <w:b/>
          <w:kern w:val="0"/>
          <w:sz w:val="24"/>
        </w:rPr>
        <w:t>报价文件所有内容须装订为一册，正本一份、副本二份。</w:t>
      </w:r>
    </w:p>
    <w:p w14:paraId="2211DDBF">
      <w:pPr>
        <w:snapToGrid w:val="0"/>
        <w:spacing w:line="360" w:lineRule="auto"/>
        <w:ind w:firstLine="480" w:firstLineChars="200"/>
        <w:rPr>
          <w:rStyle w:val="29"/>
          <w:rFonts w:ascii="宋体" w:hAnsi="宋体"/>
          <w:kern w:val="0"/>
          <w:sz w:val="24"/>
        </w:rPr>
      </w:pPr>
      <w:r>
        <w:rPr>
          <w:rStyle w:val="29"/>
          <w:rFonts w:hint="eastAsia" w:ascii="宋体" w:hAnsi="宋体"/>
          <w:kern w:val="0"/>
          <w:sz w:val="24"/>
          <w:u w:val="single" w:color="000000"/>
        </w:rPr>
        <w:t>商务部分</w:t>
      </w:r>
      <w:r>
        <w:rPr>
          <w:rStyle w:val="29"/>
          <w:rFonts w:hint="eastAsia" w:ascii="宋体" w:hAnsi="宋体"/>
          <w:kern w:val="0"/>
          <w:sz w:val="24"/>
        </w:rPr>
        <w:t>指报价人提交的证明其有资格参加报价和成交后有能力履行合同的文件。</w:t>
      </w:r>
    </w:p>
    <w:p w14:paraId="4F0DC302">
      <w:pPr>
        <w:snapToGrid w:val="0"/>
        <w:spacing w:line="360" w:lineRule="auto"/>
        <w:ind w:firstLine="480" w:firstLineChars="200"/>
        <w:rPr>
          <w:rStyle w:val="29"/>
          <w:rFonts w:ascii="宋体" w:hAnsi="宋体"/>
          <w:kern w:val="0"/>
          <w:sz w:val="24"/>
        </w:rPr>
      </w:pPr>
      <w:r>
        <w:rPr>
          <w:rStyle w:val="29"/>
          <w:rFonts w:hint="eastAsia" w:ascii="宋体" w:hAnsi="宋体"/>
          <w:kern w:val="0"/>
          <w:sz w:val="24"/>
          <w:u w:val="single" w:color="000000"/>
        </w:rPr>
        <w:t>技术部分</w:t>
      </w:r>
      <w:r>
        <w:rPr>
          <w:rStyle w:val="29"/>
          <w:rFonts w:hint="eastAsia" w:ascii="宋体" w:hAnsi="宋体"/>
          <w:kern w:val="0"/>
          <w:sz w:val="24"/>
        </w:rPr>
        <w:t>指报价人提交的能够证明报价人提供的货物及服务符合谈判文件规定的文件。</w:t>
      </w:r>
    </w:p>
    <w:p w14:paraId="4617E8AF">
      <w:pPr>
        <w:snapToGrid w:val="0"/>
        <w:spacing w:line="360" w:lineRule="auto"/>
        <w:ind w:firstLine="480" w:firstLineChars="200"/>
        <w:rPr>
          <w:rStyle w:val="29"/>
          <w:rFonts w:ascii="宋体" w:hAnsi="宋体"/>
          <w:kern w:val="0"/>
          <w:sz w:val="24"/>
        </w:rPr>
      </w:pPr>
      <w:r>
        <w:rPr>
          <w:rStyle w:val="29"/>
          <w:rFonts w:hint="eastAsia" w:ascii="宋体" w:hAnsi="宋体"/>
          <w:kern w:val="0"/>
          <w:sz w:val="24"/>
        </w:rPr>
        <w:t>本次谈判，报价人应按本谈判文件要求提交商务、技术部分内容和需要报价人自行编写的其他文件。其中加*项目若有缺失或无效，</w:t>
      </w:r>
      <w:r>
        <w:rPr>
          <w:rStyle w:val="29"/>
          <w:rFonts w:hint="eastAsia" w:ascii="宋体" w:hAnsi="宋体"/>
          <w:b/>
          <w:kern w:val="0"/>
          <w:sz w:val="24"/>
        </w:rPr>
        <w:t>将导致投标被拒绝</w:t>
      </w:r>
      <w:r>
        <w:rPr>
          <w:rStyle w:val="29"/>
          <w:rFonts w:hint="eastAsia" w:ascii="宋体" w:hAnsi="宋体"/>
          <w:kern w:val="0"/>
          <w:sz w:val="24"/>
        </w:rPr>
        <w:t>。</w:t>
      </w:r>
    </w:p>
    <w:p w14:paraId="69768806">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8.2 报价文件要求内容及编排顺序见第三卷。</w:t>
      </w:r>
    </w:p>
    <w:p w14:paraId="1F82089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8.3报价文件规格幅面（A4），正文使用仿宋体四号字，按照谈判文件所规定的内容顺序，</w:t>
      </w:r>
      <w:r>
        <w:rPr>
          <w:rStyle w:val="29"/>
          <w:rFonts w:hint="eastAsia" w:ascii="宋体" w:hAnsi="宋体"/>
          <w:b/>
          <w:kern w:val="0"/>
          <w:sz w:val="24"/>
        </w:rPr>
        <w:t>统一编目、编页码装订</w:t>
      </w:r>
      <w:r>
        <w:rPr>
          <w:rStyle w:val="29"/>
          <w:rFonts w:hint="eastAsia" w:ascii="宋体" w:hAnsi="宋体"/>
          <w:kern w:val="0"/>
          <w:sz w:val="24"/>
          <w:u w:val="single" w:color="000000"/>
        </w:rPr>
        <w:t>（报价文件中复印件及彩色宣传资料等均须与报价文件正文一起逐页编排页码）</w:t>
      </w:r>
      <w:r>
        <w:rPr>
          <w:rStyle w:val="29"/>
          <w:rFonts w:hint="eastAsia" w:ascii="宋体" w:hAnsi="宋体"/>
          <w:kern w:val="0"/>
          <w:sz w:val="24"/>
        </w:rPr>
        <w:t>。装订须采用胶订形式，不得采用活页装订，须编排页码</w:t>
      </w:r>
      <w:r>
        <w:rPr>
          <w:rStyle w:val="29"/>
          <w:rFonts w:hint="eastAsia" w:ascii="宋体" w:hAnsi="宋体"/>
          <w:b/>
          <w:kern w:val="0"/>
          <w:sz w:val="24"/>
        </w:rPr>
        <w:t>。</w:t>
      </w:r>
    </w:p>
    <w:p w14:paraId="2E9F87F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为方便评审，报价文件中的各项表格必须按照谈判文件格式要求制作。</w:t>
      </w:r>
    </w:p>
    <w:p w14:paraId="3065B374">
      <w:pPr>
        <w:snapToGrid w:val="0"/>
        <w:spacing w:line="360" w:lineRule="auto"/>
        <w:ind w:firstLine="475" w:firstLineChars="198"/>
        <w:jc w:val="left"/>
        <w:outlineLvl w:val="0"/>
        <w:rPr>
          <w:rStyle w:val="29"/>
          <w:rFonts w:ascii="宋体" w:hAnsi="宋体"/>
          <w:kern w:val="0"/>
          <w:sz w:val="24"/>
        </w:rPr>
      </w:pPr>
      <w:r>
        <w:rPr>
          <w:rStyle w:val="29"/>
          <w:rFonts w:hint="eastAsia" w:ascii="宋体" w:hAnsi="宋体"/>
          <w:kern w:val="0"/>
          <w:sz w:val="24"/>
        </w:rPr>
        <w:t>8.4 报价</w:t>
      </w:r>
    </w:p>
    <w:p w14:paraId="4B4D05C7">
      <w:pPr>
        <w:snapToGrid w:val="0"/>
        <w:spacing w:line="360" w:lineRule="auto"/>
        <w:ind w:firstLine="475" w:firstLineChars="198"/>
        <w:jc w:val="left"/>
        <w:rPr>
          <w:rStyle w:val="29"/>
          <w:rFonts w:ascii="宋体" w:hAnsi="宋体"/>
          <w:kern w:val="0"/>
          <w:sz w:val="24"/>
        </w:rPr>
      </w:pPr>
      <w:r>
        <w:rPr>
          <w:rStyle w:val="29"/>
          <w:rFonts w:hint="eastAsia" w:ascii="宋体" w:hAnsi="宋体"/>
          <w:kern w:val="0"/>
          <w:sz w:val="24"/>
        </w:rPr>
        <w:t>（1）所有报价均以人民币元为计算单位。只要投报了一个确定数额的总价，无论分项价格是否全部填报了相应的金额或免费字样，报价应被视为已经包含了但并不限于各项采购项目及其相关服务等费用。在其它情况下，由于分项报价填报不完整、不清楚或存在其它任何失误，所导致的任何不利后果均应当由报价人自行承担。</w:t>
      </w:r>
    </w:p>
    <w:p w14:paraId="3441F6CA">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9. 报价内容填写说明</w:t>
      </w:r>
    </w:p>
    <w:p w14:paraId="73BAF03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9.1报价人应详细阅读谈判文件的全部内容。报价文件须对谈判文件中的内容做出实质性和完整的响应</w:t>
      </w:r>
      <w:r>
        <w:rPr>
          <w:rStyle w:val="29"/>
          <w:rFonts w:hint="eastAsia" w:ascii="宋体" w:hAnsi="宋体"/>
          <w:b/>
          <w:kern w:val="0"/>
          <w:sz w:val="24"/>
        </w:rPr>
        <w:t>。</w:t>
      </w:r>
    </w:p>
    <w:p w14:paraId="41E33DF7">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Style w:val="29"/>
          <w:rFonts w:hint="eastAsia" w:ascii="宋体" w:hAnsi="宋体"/>
          <w:b/>
          <w:kern w:val="0"/>
          <w:sz w:val="24"/>
        </w:rPr>
        <w:t>谈判小组有权拒绝该报价。</w:t>
      </w:r>
    </w:p>
    <w:p w14:paraId="47BB5F4B">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9.3报价文件应严格按照谈判文件要求提交，并按规定的统一格式逐项填写，不准有空项；无相应内容可填的项应填写“无”、“未测试”、“没有相应指标”等明确的回答文字</w:t>
      </w:r>
      <w:r>
        <w:rPr>
          <w:rStyle w:val="29"/>
          <w:rFonts w:hint="eastAsia" w:ascii="宋体" w:hAnsi="宋体"/>
          <w:b/>
          <w:kern w:val="0"/>
          <w:sz w:val="24"/>
        </w:rPr>
        <w:t>。</w:t>
      </w:r>
    </w:p>
    <w:p w14:paraId="78293F9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9.4报价一览表为在第一轮公开报价仪式上报价的内容，要求按格式统一填写，不得自行增减内容。</w:t>
      </w:r>
    </w:p>
    <w:p w14:paraId="56F2F32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9.5报价人必须保证报价文件所提供的全部资料真实可靠，并接受谈判小组对其中任何资料进一步审查的要求。</w:t>
      </w:r>
    </w:p>
    <w:p w14:paraId="12A95846">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10. 报价文件的有效期</w:t>
      </w:r>
    </w:p>
    <w:p w14:paraId="70A3EC8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本项目报价文件的有效期为365个日历天。</w:t>
      </w:r>
      <w:r>
        <w:rPr>
          <w:rStyle w:val="29"/>
          <w:rFonts w:hint="eastAsia" w:ascii="宋体" w:hAnsi="宋体"/>
          <w:b/>
          <w:kern w:val="0"/>
          <w:sz w:val="24"/>
        </w:rPr>
        <w:t>有效期不符合该规定期限的报价将被拒绝。</w:t>
      </w:r>
    </w:p>
    <w:p w14:paraId="21BE870D">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11. 报价文件的签署及其他规定</w:t>
      </w:r>
    </w:p>
    <w:p w14:paraId="69C014C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11.1组成报价文件的各项文件均应遵守本条。</w:t>
      </w:r>
    </w:p>
    <w:p w14:paraId="49B7D07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11.2报价人在报价文件及相关文件的签订、履行、通知等事项的书面文件中的“单位盖章”、“印章”、“公章”等处均仅指与当事人名称全称相一致的标准公章，不得使用其它（如带有“专用章”等字样）的印章。</w:t>
      </w:r>
    </w:p>
    <w:p w14:paraId="3AAC316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11.3报价人应按照谈判文件要求，在每一份报价文件的正本和副本封面下方和其他要求的位置填写报价人全称并加盖公章，同时在该处签署法定代表人或报价人代表的全名或加盖本人签名章。</w:t>
      </w:r>
    </w:p>
    <w:p w14:paraId="1779384D">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11.4报价人须注意：为合理节约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14:paraId="0FCE9E4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11.5报价人应按本谈判文件所要求的报价文件的份数提交报价文件。</w:t>
      </w:r>
    </w:p>
    <w:p w14:paraId="5712DEF6">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（1）报价人应保证报价文件副本与正本内容严格一致；</w:t>
      </w:r>
    </w:p>
    <w:p w14:paraId="3C15561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（2）报价文件的正本必须用碳素笔填写或打印，注明“正本”字样，并由报价人的法定代表人或报价人代表签字。</w:t>
      </w:r>
    </w:p>
    <w:p w14:paraId="6E196C1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由报价人代表签字的，报价人代表须将书面形式的《法定代表人授权委托书》（按照谈判文件格式填写）原件附在报价文件中，</w:t>
      </w:r>
      <w:r>
        <w:rPr>
          <w:rStyle w:val="29"/>
          <w:rFonts w:hint="eastAsia" w:ascii="宋体" w:hAnsi="宋体"/>
          <w:b/>
          <w:kern w:val="0"/>
          <w:sz w:val="24"/>
        </w:rPr>
        <w:t>否则按无效报价处理</w:t>
      </w:r>
      <w:r>
        <w:rPr>
          <w:rStyle w:val="29"/>
          <w:rFonts w:hint="eastAsia" w:ascii="宋体" w:hAnsi="宋体"/>
          <w:kern w:val="0"/>
          <w:sz w:val="24"/>
        </w:rPr>
        <w:t>。</w:t>
      </w:r>
    </w:p>
    <w:p w14:paraId="0C42161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11.6报价文件应字迹清楚、内容齐全、不得涂改或增删。如有修改和增删，必须有报价人公章及法定代表人或其授权的报价人代表签字。</w:t>
      </w:r>
    </w:p>
    <w:p w14:paraId="65E0A4E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11.7因报价文件字迹潦草或表达不清所引起的不利后果由报价人承担。</w:t>
      </w:r>
    </w:p>
    <w:p w14:paraId="6EF5EE8E">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四、报价文件的递交 </w:t>
      </w:r>
    </w:p>
    <w:p w14:paraId="078C9930">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12. 报价文件的密封及标记</w:t>
      </w:r>
    </w:p>
    <w:p w14:paraId="48AF726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12.1报价文件应按以下方法装袋密封：</w:t>
      </w:r>
    </w:p>
    <w:p w14:paraId="7FD6B1A9">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报价人须将报价文件所有正、副本及报价人认为有必要提交的其他资料密封于一袋内。封口处应有法定代表人或报价人代表的签字及报价人公章。封皮上写明项目编号、项目名称、报价人全称、地址，并注明“谈判时启封”字样。</w:t>
      </w:r>
    </w:p>
    <w:p w14:paraId="1D422B4B">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12.2如果报价人未按上述要求对报价文件密封及加写标记，采购部门对报价文件的误投和提前启封概不负责。对由此造成提前开封的报价文件，采购部门</w:t>
      </w:r>
      <w:r>
        <w:rPr>
          <w:rStyle w:val="29"/>
          <w:rFonts w:hint="eastAsia" w:ascii="宋体" w:hAnsi="宋体"/>
          <w:b/>
          <w:kern w:val="0"/>
          <w:sz w:val="24"/>
        </w:rPr>
        <w:t>有权予以拒绝</w:t>
      </w:r>
      <w:r>
        <w:rPr>
          <w:rStyle w:val="29"/>
          <w:rFonts w:hint="eastAsia" w:ascii="宋体" w:hAnsi="宋体"/>
          <w:kern w:val="0"/>
          <w:sz w:val="24"/>
        </w:rPr>
        <w:t>，并退回报价人。</w:t>
      </w:r>
    </w:p>
    <w:p w14:paraId="7AEF266A">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13.报价截止时间</w:t>
      </w:r>
    </w:p>
    <w:p w14:paraId="3051923B">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报价文件须按照谈判文件规定的时间、地点送达。在报价截止时间以后送达的报价文件，</w:t>
      </w:r>
      <w:r>
        <w:rPr>
          <w:rStyle w:val="29"/>
          <w:rFonts w:hint="eastAsia" w:ascii="宋体" w:hAnsi="宋体"/>
          <w:b/>
          <w:kern w:val="0"/>
          <w:sz w:val="24"/>
        </w:rPr>
        <w:t>采购部门拒绝接收</w:t>
      </w:r>
      <w:r>
        <w:rPr>
          <w:rStyle w:val="29"/>
          <w:rFonts w:hint="eastAsia" w:ascii="宋体" w:hAnsi="宋体"/>
          <w:kern w:val="0"/>
          <w:sz w:val="24"/>
        </w:rPr>
        <w:t>。</w:t>
      </w:r>
    </w:p>
    <w:p w14:paraId="749DE44B">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14.报价文件的补充、修改和撤回</w:t>
      </w:r>
    </w:p>
    <w:p w14:paraId="2788F82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14.1报价人可以在报价截止时间前，对所递交的报价文件进行补充、修改或者撤回，并以书面形式通知采购机构，补充、修改和撤标要求须经采购机构签字确认，否则无效。</w:t>
      </w:r>
    </w:p>
    <w:p w14:paraId="724B9829">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14.2报价人撤回报价的要求应由报价人法定代表人或报价人代表签署，补充、修改报价文件的书面材料，应当按照谈判文件要求签署、盖章，作为报价文件的组成部分，密封送达采购部门，同时应在封套上标明“修改报价文件(并注明项目编号)”和“谈判时启封”字样。</w:t>
      </w:r>
    </w:p>
    <w:p w14:paraId="70A2393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14.3在报价截止时间之后，报价人不得撤回报价。</w:t>
      </w:r>
    </w:p>
    <w:p w14:paraId="02F535E5">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五、谈判程序</w:t>
      </w:r>
    </w:p>
    <w:p w14:paraId="57F2E4C2">
      <w:pPr>
        <w:snapToGrid w:val="0"/>
        <w:spacing w:line="360" w:lineRule="auto"/>
        <w:ind w:firstLine="482" w:firstLineChars="200"/>
        <w:jc w:val="left"/>
        <w:rPr>
          <w:rStyle w:val="29"/>
          <w:rFonts w:ascii="宋体" w:hAnsi="宋体"/>
          <w:b/>
          <w:kern w:val="0"/>
          <w:sz w:val="24"/>
        </w:rPr>
      </w:pPr>
      <w:r>
        <w:rPr>
          <w:rStyle w:val="29"/>
          <w:rFonts w:hint="eastAsia" w:ascii="宋体" w:hAnsi="宋体"/>
          <w:b/>
          <w:kern w:val="0"/>
          <w:sz w:val="24"/>
        </w:rPr>
        <w:t>本次谈判采取一轮谈判、二轮报价方式进行。</w:t>
      </w:r>
    </w:p>
    <w:p w14:paraId="1F1F9CBF">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15.第一轮公开报价</w:t>
      </w:r>
    </w:p>
    <w:p w14:paraId="0696E38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15.1采购部门按谈判文件规定的时间、地点主持谈判，采购人代表、报价人代表及有关工作人员参加。</w:t>
      </w:r>
    </w:p>
    <w:p w14:paraId="2562BE6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15.2报价人参加谈判的代表必须在报价人签到表上签到以证明其出席。</w:t>
      </w:r>
    </w:p>
    <w:p w14:paraId="084C0A2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15.3第一轮公开报价前，由已经签到的报价人推荐两名代表查验所有报价文件的密封情况，并当众报告查验结果，确认无误并签字后由主持人拆封，进行第一次公开报价。</w:t>
      </w:r>
    </w:p>
    <w:p w14:paraId="72D4A09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15.4第一轮公开报价将当众宣读报价人名称、报价价格、书面补充、修改和撤回报价的通知以及采购部门认为适当的其他内容。</w:t>
      </w:r>
    </w:p>
    <w:p w14:paraId="6F1DBED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15.5采购部门将对第一轮报价做书面记录，并在第一轮公开报价后要求报价人法定代表人或报价人授权代表在书面记录上签字确认。</w:t>
      </w:r>
    </w:p>
    <w:p w14:paraId="71A0D460">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16.组建谈判小组</w:t>
      </w:r>
    </w:p>
    <w:p w14:paraId="4F9E09F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采购部门根据有关法律法规和本谈判文件的规定，结合本采购项目的特点组建谈判小组，对报价文件进行评估和比较。谈判小组由三人或三人以上单数组成，其中经济、技术等方面的专家不少于三分之二。</w:t>
      </w:r>
    </w:p>
    <w:p w14:paraId="041E2DBC">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17.第一轮谈判</w:t>
      </w:r>
    </w:p>
    <w:p w14:paraId="44D3368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17.1资格性审查</w:t>
      </w:r>
    </w:p>
    <w:p w14:paraId="78CF41E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评审工作开始后，谈判小组须对各报价文件所提供的资格证明文件是否符合谈判文件的要求进行审核。</w:t>
      </w:r>
    </w:p>
    <w:p w14:paraId="41EA1547">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17.2符合性审查</w:t>
      </w:r>
    </w:p>
    <w:p w14:paraId="04EE045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谈判小组须审查每份报价文件是否实质上响应了谈判文件的要求。包括但不限于：</w:t>
      </w:r>
    </w:p>
    <w:p w14:paraId="19C18E9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（1）报价有效期不足的；</w:t>
      </w:r>
    </w:p>
    <w:p w14:paraId="51772C1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（2）未按照谈判文件规定报价的；</w:t>
      </w:r>
    </w:p>
    <w:p w14:paraId="402C915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（3）报价文件附有采购人不能接受的条件；</w:t>
      </w:r>
    </w:p>
    <w:p w14:paraId="103AAFD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（4）不符合谈判文件中规定的其他实质性要求（*号条款）。</w:t>
      </w:r>
    </w:p>
    <w:p w14:paraId="18E157A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若供应商未通过资格性、符合性审查，其谈判响应文件将会被拒绝。</w:t>
      </w:r>
    </w:p>
    <w:p w14:paraId="69F4EC0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17.3谈判小组各评审专家在资格性、符合性审核之后，应该在‘专家谈判笔录’中对审核情况做详细记录。</w:t>
      </w:r>
    </w:p>
    <w:p w14:paraId="4791FCAB">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17.4谈判小组专家依据谈判文件对已通过资格性审核的各报价文件进行书面审核，在审核后由谈判小组组长主持，归纳各专家审核意见，形成谈判要点。</w:t>
      </w:r>
    </w:p>
    <w:p w14:paraId="11AD8CE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17.5谈判小组按照各报价人签到顺序，与各报价人分别进行谈判。具体步骤为：</w:t>
      </w:r>
    </w:p>
    <w:p w14:paraId="3A65308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（1）报价人向谈判小组作技术、商务陈述；</w:t>
      </w:r>
    </w:p>
    <w:p w14:paraId="3814001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报价人须结合谈判文件要求，对所报价方案以及报价组成等向谈判小组专家进行陈述。</w:t>
      </w:r>
    </w:p>
    <w:p w14:paraId="45B617ED">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（2）谈判小组专家依据谈判要点，结合专家书面审核意见和报价人技术、商务陈述情况，与报价人进行谈判；</w:t>
      </w:r>
    </w:p>
    <w:p w14:paraId="19169AF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（3）谈判后，报价人根据谈判小组要求，对原报价技术参数、商务报价等进行修正，并做书面承诺。</w:t>
      </w:r>
    </w:p>
    <w:p w14:paraId="2BB5598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18.谈判结束后，由谈判小组组长主持，结合谈判情况，对谈判项目技术、商务要求进行统一调整，并将调整意见通知所有参加谈判的投标人，并要求参加谈判的投标人做出书面响应承诺。</w:t>
      </w:r>
    </w:p>
    <w:p w14:paraId="3D9EC019">
      <w:pPr>
        <w:snapToGrid w:val="0"/>
        <w:spacing w:line="360" w:lineRule="auto"/>
        <w:ind w:firstLine="480" w:firstLineChars="200"/>
        <w:jc w:val="left"/>
        <w:outlineLvl w:val="0"/>
        <w:rPr>
          <w:rStyle w:val="29"/>
          <w:rFonts w:ascii="宋体" w:hAnsi="宋体"/>
          <w:kern w:val="0"/>
          <w:sz w:val="24"/>
        </w:rPr>
      </w:pPr>
      <w:r>
        <w:rPr>
          <w:rStyle w:val="29"/>
          <w:rFonts w:hint="eastAsia" w:ascii="宋体" w:hAnsi="宋体"/>
          <w:kern w:val="0"/>
          <w:sz w:val="24"/>
        </w:rPr>
        <w:t>19.第二轮报价</w:t>
      </w:r>
    </w:p>
    <w:p w14:paraId="276C428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（1）各参加谈判的投标人以技术、商务谈判后的书面承诺为基础，进行第二轮即最终报价；</w:t>
      </w:r>
    </w:p>
    <w:p w14:paraId="6B0DB606">
      <w:pPr>
        <w:snapToGrid w:val="0"/>
        <w:spacing w:line="360" w:lineRule="auto"/>
        <w:ind w:firstLine="480" w:firstLineChars="200"/>
        <w:jc w:val="left"/>
        <w:rPr>
          <w:rStyle w:val="29"/>
          <w:rFonts w:ascii="宋体" w:hAnsi="宋体"/>
          <w:kern w:val="0"/>
          <w:sz w:val="24"/>
          <w:lang w:val="zh-CN"/>
        </w:rPr>
      </w:pPr>
      <w:r>
        <w:rPr>
          <w:rStyle w:val="29"/>
          <w:rFonts w:hint="eastAsia" w:ascii="宋体" w:hAnsi="宋体"/>
          <w:kern w:val="0"/>
          <w:sz w:val="24"/>
        </w:rPr>
        <w:t>（2）第二轮报价采用书面方式做出，报价人须按照采购部门确定的最终报价时间统一密封报出</w:t>
      </w:r>
      <w:r>
        <w:rPr>
          <w:rStyle w:val="29"/>
          <w:rFonts w:hint="eastAsia" w:ascii="宋体" w:hAnsi="宋体"/>
          <w:kern w:val="0"/>
          <w:sz w:val="24"/>
          <w:lang w:val="zh-CN"/>
        </w:rPr>
        <w:t>。</w:t>
      </w:r>
    </w:p>
    <w:p w14:paraId="133EDE1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（3）第二轮报价即最终报价为不公开报价，不再向任何报价人公布报价情况。</w:t>
      </w:r>
    </w:p>
    <w:p w14:paraId="1AAFD51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（4）在第二轮报价谈判过程中，不能确定成交结果的，谈判终止，采购人重新开展采购活动。</w:t>
      </w:r>
    </w:p>
    <w:p w14:paraId="7A5DCBE5">
      <w:pPr>
        <w:snapToGrid w:val="0"/>
        <w:spacing w:line="360" w:lineRule="auto"/>
        <w:ind w:firstLine="480" w:firstLineChars="200"/>
        <w:jc w:val="left"/>
        <w:rPr>
          <w:rStyle w:val="29"/>
          <w:rFonts w:ascii="宋体" w:hAnsi="宋体"/>
          <w:kern w:val="0"/>
          <w:sz w:val="24"/>
          <w:lang w:val="zh-CN"/>
        </w:rPr>
      </w:pPr>
      <w:r>
        <w:rPr>
          <w:rStyle w:val="29"/>
          <w:rFonts w:hint="eastAsia" w:ascii="宋体" w:hAnsi="宋体"/>
          <w:kern w:val="0"/>
          <w:sz w:val="24"/>
        </w:rPr>
        <w:t>20.</w:t>
      </w:r>
      <w:r>
        <w:rPr>
          <w:rStyle w:val="29"/>
          <w:rFonts w:hint="eastAsia" w:ascii="宋体" w:hAnsi="宋体"/>
          <w:kern w:val="0"/>
          <w:sz w:val="24"/>
          <w:lang w:val="zh-CN"/>
        </w:rPr>
        <w:t>三次报价（根据谈判情况进行，若</w:t>
      </w:r>
      <w:r>
        <w:rPr>
          <w:rStyle w:val="29"/>
          <w:rFonts w:hint="eastAsia" w:ascii="宋体" w:hAnsi="宋体"/>
          <w:kern w:val="0"/>
          <w:sz w:val="24"/>
        </w:rPr>
        <w:t>投标人</w:t>
      </w:r>
      <w:r>
        <w:rPr>
          <w:rStyle w:val="29"/>
          <w:rFonts w:hint="eastAsia" w:ascii="宋体" w:hAnsi="宋体"/>
          <w:kern w:val="0"/>
          <w:sz w:val="24"/>
          <w:lang w:val="zh-CN"/>
        </w:rPr>
        <w:t>的报价均在采购人接受范围之外，则二次报价变为参考报价，谈判小组有权要求供应商统一做出第三次报价。）</w:t>
      </w:r>
    </w:p>
    <w:p w14:paraId="028295EC">
      <w:pPr>
        <w:snapToGrid w:val="0"/>
        <w:spacing w:line="360" w:lineRule="auto"/>
        <w:ind w:firstLine="480" w:firstLineChars="200"/>
        <w:jc w:val="left"/>
        <w:outlineLvl w:val="0"/>
        <w:rPr>
          <w:rStyle w:val="29"/>
          <w:rFonts w:ascii="宋体" w:hAnsi="宋体"/>
          <w:kern w:val="0"/>
          <w:sz w:val="24"/>
          <w:lang w:val="zh-CN"/>
        </w:rPr>
      </w:pPr>
      <w:r>
        <w:rPr>
          <w:rStyle w:val="29"/>
          <w:rFonts w:hint="eastAsia" w:ascii="宋体" w:hAnsi="宋体"/>
          <w:kern w:val="0"/>
          <w:sz w:val="24"/>
          <w:lang w:val="zh-CN"/>
        </w:rPr>
        <w:t>20.1 各供应商以技术、商务谈判后的书面承诺为基础，根据谈判情况进行三次报价,即最终报价；</w:t>
      </w:r>
    </w:p>
    <w:p w14:paraId="155DDD4E">
      <w:pPr>
        <w:snapToGrid w:val="0"/>
        <w:spacing w:line="360" w:lineRule="auto"/>
        <w:ind w:firstLine="480" w:firstLineChars="200"/>
        <w:jc w:val="left"/>
        <w:outlineLvl w:val="0"/>
        <w:rPr>
          <w:rStyle w:val="29"/>
          <w:rFonts w:ascii="宋体" w:hAnsi="宋体"/>
          <w:kern w:val="0"/>
          <w:sz w:val="24"/>
          <w:lang w:val="zh-CN"/>
        </w:rPr>
      </w:pPr>
      <w:r>
        <w:rPr>
          <w:rStyle w:val="29"/>
          <w:rFonts w:hint="eastAsia" w:ascii="宋体" w:hAnsi="宋体"/>
          <w:kern w:val="0"/>
          <w:sz w:val="24"/>
          <w:lang w:val="zh-CN"/>
        </w:rPr>
        <w:t>20.2 报价采用书面报价方式做出，供应商须按照谈判小组确定的最终报价时间统一报出；</w:t>
      </w:r>
    </w:p>
    <w:p w14:paraId="11357C93">
      <w:pPr>
        <w:snapToGrid w:val="0"/>
        <w:spacing w:line="360" w:lineRule="auto"/>
        <w:ind w:firstLine="480" w:firstLineChars="200"/>
        <w:jc w:val="left"/>
        <w:outlineLvl w:val="0"/>
        <w:rPr>
          <w:rStyle w:val="29"/>
          <w:rFonts w:ascii="宋体" w:hAnsi="宋体"/>
          <w:kern w:val="0"/>
          <w:sz w:val="24"/>
          <w:lang w:val="zh-CN"/>
        </w:rPr>
      </w:pPr>
      <w:r>
        <w:rPr>
          <w:rStyle w:val="29"/>
          <w:rFonts w:hint="eastAsia" w:ascii="宋体" w:hAnsi="宋体"/>
          <w:kern w:val="0"/>
          <w:sz w:val="24"/>
          <w:lang w:val="zh-CN"/>
        </w:rPr>
        <w:t>20.3 最终报价为不公开报价，不再向任何供应商公布报价情况。</w:t>
      </w:r>
    </w:p>
    <w:p w14:paraId="05438817">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lang w:val="zh-CN"/>
        </w:rPr>
        <w:t>注：三次报价后，仍出现上述情况，需进行多轮报价的，按上述程序执行。</w:t>
      </w:r>
    </w:p>
    <w:p w14:paraId="2F14BF7C">
      <w:pPr>
        <w:snapToGrid w:val="0"/>
        <w:spacing w:line="360" w:lineRule="auto"/>
        <w:ind w:firstLine="480" w:firstLineChars="200"/>
        <w:jc w:val="left"/>
        <w:outlineLvl w:val="0"/>
        <w:rPr>
          <w:rStyle w:val="29"/>
          <w:rFonts w:ascii="宋体" w:hAnsi="宋体"/>
          <w:kern w:val="0"/>
          <w:sz w:val="24"/>
        </w:rPr>
      </w:pPr>
      <w:r>
        <w:rPr>
          <w:rStyle w:val="29"/>
          <w:rFonts w:hint="eastAsia" w:ascii="宋体" w:hAnsi="宋体"/>
          <w:kern w:val="0"/>
          <w:sz w:val="24"/>
        </w:rPr>
        <w:t>21. 报价的澄清</w:t>
      </w:r>
    </w:p>
    <w:p w14:paraId="7D5778C6">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最终报价结束后，采购机构将第二轮报价情况向谈判小组通报。谈判小组须对各报价人的最终报价进行合理性审核，如谈判小组一致认为某个报价人的最终报价明显不合理，有降低质量、不能诚信履行的可能时，谈判小组有权决定是否通知报价人限期进行书面解释或提供相关证明材料。若已要求，而该报价人在规定期限内未做出解释、做出的解释不合理或不能提供证明材料的，谈判小组有权拒绝该报价。</w:t>
      </w:r>
    </w:p>
    <w:p w14:paraId="5880C98B">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22. 确定成交候选人</w:t>
      </w:r>
    </w:p>
    <w:p w14:paraId="1DBD04B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22.1本次谈判比照最高得分者确定为成交报价人。即通过综合评判包括采购需求、价格、技术、质量和服务等多方面后，综合得分最高者作为成交报价人。</w:t>
      </w:r>
    </w:p>
    <w:p w14:paraId="13939D18">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23.谈判过程保密</w:t>
      </w:r>
    </w:p>
    <w:p w14:paraId="0F9128B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23.1谈判开始之后，直到授予成交人合同止，凡是属于审查、澄清、评价和比较报价的有关资料以及授标意向等，均不得向报价人或其他与评审无关的人员透露。</w:t>
      </w:r>
    </w:p>
    <w:p w14:paraId="463F79A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23.2在谈判期间，报价人企图影响采购机构或谈判小组的任何活动，将导致报价被拒绝，并由其承担相应的法律责任。</w:t>
      </w:r>
    </w:p>
    <w:p w14:paraId="792BF964">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24. 关于报价人瑕疵滞后发现的处理规则</w:t>
      </w:r>
    </w:p>
    <w:p w14:paraId="2F60AD2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无论基于何种原因，各项本应作拒绝报价处理的情形，即便未被及时发现而使该报价人进入初审、详细评审或其它后续程序，包括已经签约的情形。一旦被发现存在上述情形，</w:t>
      </w:r>
      <w:r>
        <w:rPr>
          <w:rStyle w:val="29"/>
          <w:rFonts w:hint="eastAsia" w:ascii="宋体" w:hAnsi="宋体"/>
          <w:b/>
          <w:kern w:val="0"/>
          <w:sz w:val="24"/>
        </w:rPr>
        <w:t>采购部门均有权决定取消该报价人的此前评议结果，或决定对该报价予以拒绝，并有权采取相应的补救及纠正措施。</w:t>
      </w:r>
    </w:p>
    <w:p w14:paraId="594AD494">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六、签订合同</w:t>
      </w:r>
    </w:p>
    <w:p w14:paraId="17D9A868">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25. 成交通知</w:t>
      </w:r>
    </w:p>
    <w:p w14:paraId="4744529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25.1成交人确定后,采购部门将以书面形式向成交人发出中标通知书，但该成交结果的有效性不依赖于未成交的报价人是否知道成交结果。中标通知书对采购人和成交人具有同等法律效力。中标通知书发出以后，采购人改变成交结果或者成交报价人放弃成交，应当承担相应的法律责任。</w:t>
      </w:r>
    </w:p>
    <w:p w14:paraId="43A3AE3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25.2采购部门对未成交的报价人不作未成交原因的解释。</w:t>
      </w:r>
    </w:p>
    <w:p w14:paraId="28DEEBB7">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25.3中标通知书是合同的组成部分。</w:t>
      </w:r>
    </w:p>
    <w:p w14:paraId="75B0E689">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26. 签订合同</w:t>
      </w:r>
    </w:p>
    <w:p w14:paraId="072B1218">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26.1成交人应在接到中标通知书5日内与采购人签订合同。</w:t>
      </w:r>
    </w:p>
    <w:p w14:paraId="798BA96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26.2成交人应按照谈判文件、报价文件及评审过程中的有关澄清、说明或者补正文件的内容与采购人签订合同。成交人不得再与采购人签订背离合同实质性内容的其它协议或声明。</w:t>
      </w:r>
    </w:p>
    <w:p w14:paraId="22E7853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26.3在合同履行中，采购人如需追加与合同标的相同的货物，在不改变合同其他条款的前提下，成交人可与采购人协商签订补充合同，但所有补充合同的采购金额不得超过原合同金额的百分之十。</w:t>
      </w:r>
    </w:p>
    <w:p w14:paraId="3D2DA87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26.4成交人一旦成交，未经采购部门先给予书面同意不得转包、分包，亦不得将合同全部及任何权利、义务向第三方转让，否则将被视为严重违约，采购代理机构有权决定按照成交人成交后毁标、终止或解除合同等依约处理。</w:t>
      </w:r>
    </w:p>
    <w:p w14:paraId="0BE55289">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26.5违反26.1条、26.2条的规定，给对方造成损失的，应承担赔偿责任。</w:t>
      </w:r>
    </w:p>
    <w:p w14:paraId="12022EC0">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七、保密和披露</w:t>
      </w:r>
    </w:p>
    <w:p w14:paraId="658F3497">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27.保密</w:t>
      </w:r>
    </w:p>
    <w:p w14:paraId="68F838A2">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报价人自领取谈判文件之日起，须承诺承担对本采购项目的保密义务，不得将因本次谈判获得的信息向第三人外传。</w:t>
      </w:r>
    </w:p>
    <w:p w14:paraId="29556245">
      <w:pPr>
        <w:snapToGrid w:val="0"/>
        <w:spacing w:line="360" w:lineRule="auto"/>
        <w:ind w:firstLine="482" w:firstLineChars="200"/>
        <w:jc w:val="left"/>
        <w:rPr>
          <w:rStyle w:val="29"/>
          <w:rFonts w:ascii="宋体" w:hAnsi="宋体"/>
          <w:b/>
          <w:bCs/>
          <w:kern w:val="0"/>
          <w:sz w:val="24"/>
        </w:rPr>
      </w:pPr>
      <w:r>
        <w:rPr>
          <w:rStyle w:val="29"/>
          <w:rFonts w:hint="eastAsia" w:ascii="宋体" w:hAnsi="宋体"/>
          <w:b/>
          <w:bCs/>
          <w:kern w:val="0"/>
          <w:sz w:val="24"/>
        </w:rPr>
        <w:t>28.披露</w:t>
      </w:r>
    </w:p>
    <w:p w14:paraId="1BBCBA8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28.1采购部门有权将报价人提供的所有资料向有关政府部门或评审标书的有关人员披露。</w:t>
      </w:r>
    </w:p>
    <w:p w14:paraId="6010E2C7">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28.2 在采购部门认为适当时、国家机关调查、审查、审计时以及其他符合法律规定的情形下，采购部门无须事先征求报价人/成交人同意而可以披露关于采购过程、合同文本、签署情况的资料、报价人/成交人的名称及地址、报价文件的有关信息以及补充条款等，但应当在合理的必要范围内。对任何已经公布过的内容或与之内容相同的资料，以及报价人/成交人已经泄露或公开的，无须再承担保密责任。</w:t>
      </w:r>
    </w:p>
    <w:p w14:paraId="23A31BD6">
      <w:pPr>
        <w:pStyle w:val="25"/>
        <w:snapToGrid w:val="0"/>
        <w:spacing w:before="0" w:after="0" w:line="360" w:lineRule="auto"/>
        <w:outlineLvl w:val="0"/>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八、询问和质疑</w:t>
      </w:r>
    </w:p>
    <w:p w14:paraId="00F3C0C2">
      <w:pPr>
        <w:snapToGrid w:val="0"/>
        <w:spacing w:line="360" w:lineRule="auto"/>
        <w:ind w:firstLine="482" w:firstLineChars="200"/>
        <w:jc w:val="left"/>
        <w:outlineLvl w:val="0"/>
        <w:rPr>
          <w:rStyle w:val="29"/>
          <w:rFonts w:ascii="宋体" w:hAnsi="宋体"/>
          <w:b/>
          <w:bCs/>
          <w:kern w:val="0"/>
          <w:sz w:val="24"/>
        </w:rPr>
      </w:pPr>
      <w:r>
        <w:rPr>
          <w:rStyle w:val="29"/>
          <w:rFonts w:hint="eastAsia" w:ascii="宋体" w:hAnsi="宋体"/>
          <w:b/>
          <w:bCs/>
          <w:kern w:val="0"/>
          <w:sz w:val="24"/>
        </w:rPr>
        <w:t>29.报价人有权就谈判事宜提出询问和质疑。</w:t>
      </w:r>
    </w:p>
    <w:p w14:paraId="0BA1D94F">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29.1 谈判程序受相关法律法规的约束，并受到严格的内部监督，以确保授予合同过程的公平公正。</w:t>
      </w:r>
    </w:p>
    <w:p w14:paraId="2481044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29.2 报价人对谈判文件条款或技术、商务参数有异议的，应当在谈判前通过澄清或修改程序提出。</w:t>
      </w:r>
    </w:p>
    <w:p w14:paraId="59A7BE9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29.3 报价人对采购事项有疑问的，可以提出询问。</w:t>
      </w:r>
    </w:p>
    <w:p w14:paraId="2DBECBEB">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29.4 报价人认为其报价未获公平评审或采购过程和成交结果使自己的合法权益受到损害的，应当在知道或者应知其权益受到损害之日起7个工作日内提出质疑。</w:t>
      </w:r>
    </w:p>
    <w:p w14:paraId="1F64B61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29.5 质疑应当以书面形式提出，经法定代表人签字并加盖公章。</w:t>
      </w:r>
    </w:p>
    <w:p w14:paraId="35D2353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29.6 质疑书应当包括以下主要内容：被质疑项目名称、项目编号、包号、谈判公告发布时间、质疑事项、法律依据（具体条款）、质疑人全称、法定代表人签字、盖章、有效联系方式（包括手机、传真号码）。</w:t>
      </w:r>
    </w:p>
    <w:p w14:paraId="68E64B25">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29.7 质疑应按照“谁主张、谁举证”的原则，质疑书应当附相关证明材料。质疑材料应为简体中文，一式二份。</w:t>
      </w:r>
    </w:p>
    <w:p w14:paraId="0E57B154">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29.8 有下列情形之一的，属于无效质疑，可不予受理：</w:t>
      </w:r>
    </w:p>
    <w:p w14:paraId="39BD828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（1）未在有效期限内提出质疑的；</w:t>
      </w:r>
    </w:p>
    <w:p w14:paraId="54996969">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（2）质疑未以书面形式提出的；</w:t>
      </w:r>
    </w:p>
    <w:p w14:paraId="4F4201D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（3）所提交材料未明示属于质疑材料的；</w:t>
      </w:r>
    </w:p>
    <w:p w14:paraId="3F9BBEB7">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（4）质疑书没有法定代表人签署本人姓名或印盖本人姓名章并加盖单位公章的；质疑书由参加采购项目的授权代表签署本人姓名或印盖本人姓名章，但没有法定代表人特别授权的；</w:t>
      </w:r>
    </w:p>
    <w:p w14:paraId="75E4E626">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（5）质疑书未提供有效联系人或联系方式的；</w:t>
      </w:r>
    </w:p>
    <w:p w14:paraId="3B36C57C">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（6）质疑事项已经进入投诉或者诉讼程序的；</w:t>
      </w:r>
    </w:p>
    <w:p w14:paraId="76033A5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（7）质疑书未附相关证明材料，被视为无有效证据支持的。</w:t>
      </w:r>
    </w:p>
    <w:p w14:paraId="7F612E60">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（8）报价人对谈判文件条款或技术参数有异议，未在谈判前通过澄清或修改程序提出，并且报价人已经参与报价，而于开标后对谈判文件提出质疑的；</w:t>
      </w:r>
    </w:p>
    <w:p w14:paraId="25DCE17A">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（9）在提出本次质疑前半年内连续三次质疑而无事实依据的；</w:t>
      </w:r>
    </w:p>
    <w:p w14:paraId="7126AC1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（10）其它不符合受理条件的情形。</w:t>
      </w:r>
    </w:p>
    <w:p w14:paraId="189EA38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29.9 采购人或采购代理机构将在收到书面质疑后7个工作日内审查质疑事项，做出答复或相关处理决定，并以书面形式通知质疑报价人和其他有关报价人，但答复的内容不涉及商业秘密。</w:t>
      </w:r>
    </w:p>
    <w:p w14:paraId="0CAA7061">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29.10质疑报价人对采购人或采购代理机构的答复不满意以及采购人或采购代理机构未在规定的时间内做出答复的，可以在答复期满后15个工作日内向监管部门投诉。</w:t>
      </w:r>
    </w:p>
    <w:p w14:paraId="18E1E158">
      <w:pPr>
        <w:pStyle w:val="25"/>
        <w:snapToGrid w:val="0"/>
        <w:spacing w:before="0" w:after="0" w:line="360" w:lineRule="auto"/>
        <w:rPr>
          <w:rStyle w:val="29"/>
          <w:rFonts w:ascii="宋体" w:hAnsi="宋体" w:eastAsia="宋体" w:cs="宋体"/>
          <w:bCs/>
          <w:kern w:val="0"/>
          <w:sz w:val="24"/>
          <w:szCs w:val="24"/>
        </w:rPr>
      </w:pPr>
      <w:r>
        <w:rPr>
          <w:rStyle w:val="29"/>
          <w:rFonts w:hint="eastAsia" w:ascii="宋体" w:hAnsi="宋体" w:eastAsia="宋体" w:cs="宋体"/>
          <w:bCs/>
          <w:kern w:val="0"/>
          <w:sz w:val="24"/>
          <w:szCs w:val="24"/>
        </w:rPr>
        <w:t xml:space="preserve">    九、违约处罚</w:t>
      </w:r>
    </w:p>
    <w:p w14:paraId="76DA2DF3">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30. 发生下列情况之一，报价人可能被列入不良记录名单，报价人今后参与同类项目的机会可能会受到影响：</w:t>
      </w:r>
    </w:p>
    <w:p w14:paraId="1479E5FD">
      <w:pPr>
        <w:snapToGrid w:val="0"/>
        <w:spacing w:line="360" w:lineRule="auto"/>
        <w:ind w:firstLine="480" w:firstLineChars="200"/>
        <w:jc w:val="left"/>
        <w:outlineLvl w:val="0"/>
        <w:rPr>
          <w:rStyle w:val="29"/>
          <w:rFonts w:ascii="宋体" w:hAnsi="宋体"/>
          <w:kern w:val="0"/>
          <w:sz w:val="24"/>
        </w:rPr>
      </w:pPr>
      <w:r>
        <w:rPr>
          <w:rStyle w:val="29"/>
          <w:rFonts w:hint="eastAsia" w:ascii="宋体" w:hAnsi="宋体"/>
          <w:kern w:val="0"/>
          <w:sz w:val="24"/>
        </w:rPr>
        <w:t>（1）开标后在报价有效期内，报价人撤回其报价；</w:t>
      </w:r>
    </w:p>
    <w:p w14:paraId="781B8439">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（2）在评审期间，报价人企图影响采购代理机构或谈判小组的任何活动，将导致报价被拒绝，并由其承担相应的法律责任。</w:t>
      </w:r>
    </w:p>
    <w:p w14:paraId="0CFEAFBA">
      <w:pPr>
        <w:snapToGrid w:val="0"/>
        <w:spacing w:line="360" w:lineRule="auto"/>
        <w:ind w:firstLine="480" w:firstLineChars="200"/>
        <w:jc w:val="left"/>
        <w:outlineLvl w:val="0"/>
        <w:rPr>
          <w:rStyle w:val="29"/>
          <w:rFonts w:ascii="宋体" w:hAnsi="宋体"/>
          <w:kern w:val="0"/>
          <w:sz w:val="24"/>
        </w:rPr>
      </w:pPr>
      <w:r>
        <w:rPr>
          <w:rStyle w:val="29"/>
          <w:rFonts w:hint="eastAsia" w:ascii="宋体" w:hAnsi="宋体"/>
          <w:kern w:val="0"/>
          <w:sz w:val="24"/>
        </w:rPr>
        <w:t xml:space="preserve">（3）成交人未按本谈判文件规定签约； </w:t>
      </w:r>
    </w:p>
    <w:p w14:paraId="0573B20E">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 xml:space="preserve">（4）成交人与采购人订立背离合同实质性内容的其它协议； </w:t>
      </w:r>
    </w:p>
    <w:p w14:paraId="1A94424B">
      <w:pPr>
        <w:snapToGrid w:val="0"/>
        <w:spacing w:line="360" w:lineRule="auto"/>
        <w:ind w:firstLine="480" w:firstLineChars="200"/>
        <w:jc w:val="left"/>
        <w:rPr>
          <w:rStyle w:val="29"/>
          <w:rFonts w:ascii="宋体" w:hAnsi="宋体"/>
          <w:kern w:val="0"/>
          <w:sz w:val="24"/>
        </w:rPr>
      </w:pPr>
      <w:r>
        <w:rPr>
          <w:rStyle w:val="29"/>
          <w:rFonts w:hint="eastAsia" w:ascii="宋体" w:hAnsi="宋体"/>
          <w:kern w:val="0"/>
          <w:sz w:val="24"/>
        </w:rPr>
        <w:t>（5）报价人未按谈判文件规定和合同约定履行义务的。</w:t>
      </w:r>
    </w:p>
    <w:p w14:paraId="59B6504E">
      <w:pPr>
        <w:snapToGrid w:val="0"/>
        <w:spacing w:line="360" w:lineRule="auto"/>
        <w:jc w:val="left"/>
        <w:rPr>
          <w:rStyle w:val="29"/>
          <w:rFonts w:ascii="宋体" w:hAnsi="宋体"/>
          <w:b/>
          <w:bCs/>
          <w:kern w:val="0"/>
          <w:sz w:val="24"/>
        </w:rPr>
      </w:pPr>
      <w:r>
        <w:rPr>
          <w:rStyle w:val="29"/>
          <w:rFonts w:hint="eastAsia" w:ascii="宋体" w:hAnsi="宋体"/>
          <w:b/>
          <w:bCs/>
          <w:kern w:val="0"/>
          <w:sz w:val="24"/>
        </w:rPr>
        <w:t xml:space="preserve">    十、付款方式</w:t>
      </w:r>
    </w:p>
    <w:p w14:paraId="67FA7011">
      <w:pPr>
        <w:snapToGrid w:val="0"/>
        <w:spacing w:line="360" w:lineRule="auto"/>
        <w:ind w:firstLine="480" w:firstLineChars="200"/>
        <w:jc w:val="left"/>
        <w:rPr>
          <w:rStyle w:val="29"/>
          <w:rFonts w:eastAsia="标准公文_仿宋"/>
          <w:kern w:val="0"/>
          <w:sz w:val="28"/>
          <w:szCs w:val="28"/>
        </w:rPr>
      </w:pPr>
      <w:r>
        <w:rPr>
          <w:rStyle w:val="29"/>
          <w:rFonts w:hint="eastAsia" w:ascii="宋体" w:hAnsi="宋体"/>
          <w:kern w:val="0"/>
          <w:sz w:val="24"/>
        </w:rPr>
        <w:t>31.</w:t>
      </w:r>
      <w:r>
        <w:rPr>
          <w:rStyle w:val="29"/>
          <w:rFonts w:hint="eastAsia" w:ascii="宋体" w:hAnsi="宋体"/>
          <w:kern w:val="0"/>
          <w:sz w:val="24"/>
          <w:lang w:val="en-US" w:eastAsia="zh-CN"/>
        </w:rPr>
        <w:t>合同签订后预付款30%，</w:t>
      </w:r>
      <w:r>
        <w:rPr>
          <w:rStyle w:val="29"/>
          <w:rFonts w:hint="eastAsia" w:ascii="宋体" w:hAnsi="宋体"/>
          <w:kern w:val="0"/>
          <w:sz w:val="24"/>
        </w:rPr>
        <w:t>验收合格付</w:t>
      </w:r>
      <w:r>
        <w:rPr>
          <w:rStyle w:val="29"/>
          <w:rFonts w:hint="eastAsia" w:ascii="宋体" w:hAnsi="宋体"/>
          <w:kern w:val="0"/>
          <w:sz w:val="24"/>
          <w:lang w:val="en-US" w:eastAsia="zh-CN"/>
        </w:rPr>
        <w:t>6</w:t>
      </w:r>
      <w:r>
        <w:rPr>
          <w:rStyle w:val="29"/>
          <w:rFonts w:hint="eastAsia" w:ascii="宋体" w:hAnsi="宋体"/>
          <w:kern w:val="0"/>
          <w:sz w:val="24"/>
        </w:rPr>
        <w:t>0%货款，剩余10%质保金。质保期1年，质保期满无质量问题，一次性无息付清质保金。</w:t>
      </w:r>
    </w:p>
    <w:p w14:paraId="6EDF91FE">
      <w:pPr>
        <w:tabs>
          <w:tab w:val="left" w:pos="2070"/>
          <w:tab w:val="center" w:pos="4365"/>
        </w:tabs>
        <w:snapToGrid w:val="0"/>
        <w:spacing w:line="360" w:lineRule="auto"/>
        <w:jc w:val="center"/>
        <w:rPr>
          <w:rStyle w:val="29"/>
          <w:rFonts w:eastAsia="标准公文_仿宋"/>
          <w:kern w:val="0"/>
          <w:sz w:val="28"/>
          <w:szCs w:val="28"/>
        </w:rPr>
      </w:pPr>
    </w:p>
    <w:p w14:paraId="035DCF4A">
      <w:pPr>
        <w:pStyle w:val="12"/>
        <w:jc w:val="both"/>
        <w:rPr>
          <w:rStyle w:val="29"/>
          <w:rFonts w:eastAsia="标准公文_仿宋"/>
          <w:kern w:val="0"/>
          <w:sz w:val="28"/>
          <w:szCs w:val="28"/>
        </w:rPr>
      </w:pPr>
    </w:p>
    <w:p w14:paraId="5D439B1A">
      <w:pPr>
        <w:rPr>
          <w:rStyle w:val="29"/>
          <w:rFonts w:eastAsia="标准公文_仿宋"/>
          <w:kern w:val="0"/>
          <w:sz w:val="28"/>
          <w:szCs w:val="28"/>
        </w:rPr>
      </w:pPr>
    </w:p>
    <w:p w14:paraId="758EDB48">
      <w:pPr>
        <w:rPr>
          <w:rStyle w:val="29"/>
          <w:rFonts w:eastAsia="标准公文_仿宋"/>
          <w:kern w:val="0"/>
          <w:sz w:val="28"/>
          <w:szCs w:val="28"/>
        </w:rPr>
      </w:pPr>
    </w:p>
    <w:p w14:paraId="67A80A47">
      <w:pPr>
        <w:rPr>
          <w:rStyle w:val="29"/>
          <w:rFonts w:eastAsia="标准公文_仿宋"/>
          <w:kern w:val="0"/>
          <w:sz w:val="28"/>
          <w:szCs w:val="28"/>
        </w:rPr>
      </w:pPr>
    </w:p>
    <w:p w14:paraId="58263588">
      <w:pPr>
        <w:rPr>
          <w:rStyle w:val="29"/>
          <w:rFonts w:eastAsia="标准公文_仿宋"/>
          <w:kern w:val="0"/>
          <w:sz w:val="28"/>
          <w:szCs w:val="28"/>
        </w:rPr>
      </w:pPr>
    </w:p>
    <w:p w14:paraId="51DC3FCC">
      <w:pPr>
        <w:rPr>
          <w:rStyle w:val="29"/>
          <w:rFonts w:eastAsia="标准公文_仿宋"/>
          <w:kern w:val="0"/>
          <w:sz w:val="28"/>
          <w:szCs w:val="28"/>
        </w:rPr>
      </w:pPr>
    </w:p>
    <w:p w14:paraId="0739A467">
      <w:pPr>
        <w:rPr>
          <w:rStyle w:val="29"/>
          <w:rFonts w:eastAsia="标准公文_仿宋"/>
          <w:kern w:val="0"/>
          <w:sz w:val="28"/>
          <w:szCs w:val="28"/>
        </w:rPr>
      </w:pPr>
    </w:p>
    <w:p w14:paraId="33C2FCC9">
      <w:pPr>
        <w:rPr>
          <w:rStyle w:val="29"/>
          <w:rFonts w:eastAsia="标准公文_仿宋"/>
          <w:kern w:val="0"/>
          <w:sz w:val="28"/>
          <w:szCs w:val="28"/>
        </w:rPr>
      </w:pPr>
    </w:p>
    <w:p w14:paraId="7E7A7D67">
      <w:pPr>
        <w:rPr>
          <w:rStyle w:val="29"/>
          <w:rFonts w:eastAsia="标准公文_仿宋"/>
          <w:kern w:val="0"/>
          <w:sz w:val="28"/>
          <w:szCs w:val="28"/>
        </w:rPr>
      </w:pPr>
    </w:p>
    <w:p w14:paraId="5713184B"/>
    <w:p w14:paraId="0F5B6971"/>
    <w:p w14:paraId="686826CE"/>
    <w:p w14:paraId="0F0542BA"/>
    <w:p w14:paraId="7A31AB39"/>
    <w:p w14:paraId="2BF2B13D">
      <w:pPr>
        <w:rPr>
          <w:rStyle w:val="29"/>
          <w:rFonts w:asciiTheme="minorEastAsia" w:hAnsiTheme="minorEastAsia" w:eastAsiaTheme="minorEastAsia" w:cstheme="minorEastAsia"/>
          <w:b/>
          <w:bCs/>
          <w:kern w:val="0"/>
          <w:sz w:val="24"/>
        </w:rPr>
      </w:pPr>
    </w:p>
    <w:p w14:paraId="500981A1">
      <w:pPr>
        <w:snapToGrid w:val="0"/>
        <w:jc w:val="left"/>
        <w:rPr>
          <w:rStyle w:val="29"/>
          <w:rFonts w:eastAsia="标准公文_仿宋"/>
          <w:kern w:val="0"/>
          <w:sz w:val="28"/>
          <w:szCs w:val="28"/>
        </w:rPr>
      </w:pPr>
    </w:p>
    <w:p w14:paraId="79EFC995">
      <w:pPr>
        <w:snapToGrid w:val="0"/>
        <w:jc w:val="left"/>
        <w:rPr>
          <w:rStyle w:val="29"/>
          <w:rFonts w:eastAsia="标准公文_仿宋"/>
          <w:kern w:val="0"/>
          <w:sz w:val="28"/>
          <w:szCs w:val="28"/>
        </w:rPr>
      </w:pPr>
    </w:p>
    <w:p w14:paraId="34BB0176">
      <w:pPr>
        <w:snapToGrid w:val="0"/>
        <w:jc w:val="center"/>
        <w:rPr>
          <w:rStyle w:val="29"/>
          <w:rFonts w:hint="eastAsia" w:asciiTheme="majorEastAsia" w:hAnsiTheme="majorEastAsia" w:eastAsiaTheme="majorEastAsia"/>
          <w:kern w:val="0"/>
          <w:sz w:val="84"/>
          <w:szCs w:val="84"/>
        </w:rPr>
      </w:pPr>
    </w:p>
    <w:p w14:paraId="787F1CE8">
      <w:pPr>
        <w:snapToGrid w:val="0"/>
        <w:jc w:val="center"/>
        <w:rPr>
          <w:rStyle w:val="29"/>
          <w:rFonts w:hint="eastAsia" w:asciiTheme="majorEastAsia" w:hAnsiTheme="majorEastAsia" w:eastAsiaTheme="majorEastAsia"/>
          <w:kern w:val="0"/>
          <w:sz w:val="84"/>
          <w:szCs w:val="84"/>
        </w:rPr>
      </w:pPr>
    </w:p>
    <w:p w14:paraId="1DB1298B">
      <w:pPr>
        <w:snapToGrid w:val="0"/>
        <w:jc w:val="center"/>
        <w:rPr>
          <w:rStyle w:val="29"/>
          <w:rFonts w:hint="eastAsia" w:asciiTheme="majorEastAsia" w:hAnsiTheme="majorEastAsia" w:eastAsiaTheme="majorEastAsia"/>
          <w:kern w:val="0"/>
          <w:sz w:val="84"/>
          <w:szCs w:val="84"/>
        </w:rPr>
      </w:pPr>
    </w:p>
    <w:p w14:paraId="631B5A7B">
      <w:pPr>
        <w:snapToGrid w:val="0"/>
        <w:jc w:val="center"/>
        <w:rPr>
          <w:rStyle w:val="29"/>
          <w:rFonts w:hint="eastAsia" w:asciiTheme="majorEastAsia" w:hAnsiTheme="majorEastAsia" w:eastAsiaTheme="majorEastAsia"/>
          <w:kern w:val="0"/>
          <w:sz w:val="84"/>
          <w:szCs w:val="84"/>
        </w:rPr>
      </w:pPr>
    </w:p>
    <w:p w14:paraId="3B83B903">
      <w:pPr>
        <w:snapToGrid w:val="0"/>
        <w:jc w:val="center"/>
        <w:rPr>
          <w:rStyle w:val="29"/>
          <w:rFonts w:asciiTheme="majorEastAsia" w:hAnsiTheme="majorEastAsia" w:eastAsiaTheme="majorEastAsia"/>
          <w:kern w:val="0"/>
          <w:sz w:val="84"/>
          <w:szCs w:val="84"/>
        </w:rPr>
      </w:pPr>
      <w:r>
        <w:rPr>
          <w:rStyle w:val="29"/>
          <w:rFonts w:hint="eastAsia" w:asciiTheme="majorEastAsia" w:hAnsiTheme="majorEastAsia" w:eastAsiaTheme="majorEastAsia"/>
          <w:kern w:val="0"/>
          <w:sz w:val="84"/>
          <w:szCs w:val="84"/>
        </w:rPr>
        <w:t>第二卷 技术要求</w:t>
      </w:r>
    </w:p>
    <w:p w14:paraId="582FDFEE">
      <w:pPr>
        <w:snapToGrid w:val="0"/>
        <w:jc w:val="left"/>
        <w:rPr>
          <w:rStyle w:val="29"/>
          <w:rFonts w:eastAsia="标准公文_仿宋"/>
          <w:kern w:val="0"/>
          <w:sz w:val="28"/>
          <w:szCs w:val="28"/>
        </w:rPr>
      </w:pPr>
    </w:p>
    <w:p w14:paraId="126B1286">
      <w:pPr>
        <w:snapToGrid w:val="0"/>
        <w:jc w:val="left"/>
        <w:rPr>
          <w:rStyle w:val="29"/>
          <w:rFonts w:eastAsia="标准公文_仿宋"/>
          <w:kern w:val="0"/>
          <w:sz w:val="28"/>
          <w:szCs w:val="28"/>
        </w:rPr>
      </w:pPr>
    </w:p>
    <w:p w14:paraId="06A00FB9">
      <w:pPr>
        <w:snapToGrid w:val="0"/>
        <w:jc w:val="left"/>
        <w:rPr>
          <w:rStyle w:val="29"/>
          <w:rFonts w:eastAsia="标准公文_仿宋"/>
          <w:kern w:val="0"/>
          <w:sz w:val="28"/>
          <w:szCs w:val="28"/>
        </w:rPr>
      </w:pPr>
    </w:p>
    <w:p w14:paraId="5B3D02EA">
      <w:pPr>
        <w:snapToGrid w:val="0"/>
        <w:jc w:val="left"/>
        <w:rPr>
          <w:rStyle w:val="29"/>
          <w:rFonts w:eastAsia="标准公文_仿宋"/>
          <w:kern w:val="0"/>
          <w:sz w:val="28"/>
          <w:szCs w:val="28"/>
        </w:rPr>
      </w:pPr>
    </w:p>
    <w:p w14:paraId="5456DEB4">
      <w:pPr>
        <w:snapToGrid w:val="0"/>
        <w:jc w:val="left"/>
        <w:rPr>
          <w:rStyle w:val="29"/>
          <w:rFonts w:eastAsia="标准公文_仿宋"/>
          <w:kern w:val="0"/>
          <w:sz w:val="28"/>
          <w:szCs w:val="28"/>
        </w:rPr>
      </w:pPr>
    </w:p>
    <w:p w14:paraId="543A0C6F">
      <w:pPr>
        <w:snapToGrid w:val="0"/>
        <w:jc w:val="left"/>
        <w:rPr>
          <w:rStyle w:val="29"/>
          <w:rFonts w:eastAsia="标准公文_仿宋"/>
          <w:kern w:val="0"/>
          <w:sz w:val="28"/>
          <w:szCs w:val="28"/>
        </w:rPr>
      </w:pPr>
    </w:p>
    <w:p w14:paraId="030F379F">
      <w:pPr>
        <w:snapToGrid w:val="0"/>
        <w:jc w:val="left"/>
        <w:rPr>
          <w:rStyle w:val="29"/>
          <w:rFonts w:eastAsia="标准公文_仿宋"/>
          <w:kern w:val="0"/>
          <w:sz w:val="28"/>
          <w:szCs w:val="28"/>
        </w:rPr>
      </w:pPr>
    </w:p>
    <w:p w14:paraId="21694A17">
      <w:pPr>
        <w:snapToGrid w:val="0"/>
        <w:jc w:val="left"/>
        <w:rPr>
          <w:rStyle w:val="29"/>
          <w:rFonts w:eastAsia="标准公文_仿宋"/>
          <w:kern w:val="0"/>
          <w:sz w:val="28"/>
          <w:szCs w:val="28"/>
        </w:rPr>
      </w:pPr>
    </w:p>
    <w:p w14:paraId="0FBD1EEA">
      <w:pPr>
        <w:snapToGrid w:val="0"/>
        <w:jc w:val="left"/>
        <w:rPr>
          <w:rStyle w:val="29"/>
          <w:rFonts w:eastAsia="标准公文_仿宋"/>
          <w:kern w:val="0"/>
          <w:sz w:val="28"/>
          <w:szCs w:val="28"/>
        </w:rPr>
      </w:pPr>
    </w:p>
    <w:p w14:paraId="2FA4D402">
      <w:pPr>
        <w:snapToGrid w:val="0"/>
        <w:jc w:val="left"/>
        <w:rPr>
          <w:rStyle w:val="29"/>
          <w:rFonts w:hint="eastAsia" w:eastAsia="标准公文_仿宋"/>
          <w:kern w:val="0"/>
          <w:sz w:val="28"/>
          <w:szCs w:val="28"/>
        </w:rPr>
      </w:pPr>
    </w:p>
    <w:p w14:paraId="6DE37971">
      <w:pPr>
        <w:snapToGrid w:val="0"/>
        <w:jc w:val="left"/>
        <w:rPr>
          <w:rStyle w:val="29"/>
          <w:rFonts w:eastAsia="标准公文_仿宋"/>
          <w:kern w:val="0"/>
          <w:sz w:val="28"/>
          <w:szCs w:val="28"/>
        </w:rPr>
      </w:pPr>
    </w:p>
    <w:p w14:paraId="2E64DB58">
      <w:pPr>
        <w:snapToGrid w:val="0"/>
        <w:jc w:val="left"/>
        <w:rPr>
          <w:rStyle w:val="29"/>
          <w:rFonts w:eastAsia="标准公文_仿宋"/>
          <w:kern w:val="0"/>
          <w:sz w:val="28"/>
          <w:szCs w:val="28"/>
        </w:rPr>
      </w:pPr>
    </w:p>
    <w:p w14:paraId="2A5E3B6E">
      <w:pPr>
        <w:snapToGrid w:val="0"/>
        <w:jc w:val="left"/>
        <w:rPr>
          <w:rStyle w:val="29"/>
          <w:rFonts w:eastAsia="标准公文_仿宋"/>
          <w:kern w:val="0"/>
          <w:sz w:val="28"/>
          <w:szCs w:val="28"/>
        </w:rPr>
      </w:pPr>
    </w:p>
    <w:p w14:paraId="693B7962">
      <w:pPr>
        <w:snapToGrid w:val="0"/>
        <w:jc w:val="left"/>
        <w:rPr>
          <w:rStyle w:val="29"/>
          <w:rFonts w:eastAsia="标准公文_仿宋"/>
          <w:kern w:val="0"/>
          <w:sz w:val="28"/>
          <w:szCs w:val="28"/>
        </w:rPr>
      </w:pPr>
    </w:p>
    <w:p w14:paraId="55B6817E">
      <w:pPr>
        <w:snapToGrid w:val="0"/>
        <w:jc w:val="left"/>
        <w:rPr>
          <w:rStyle w:val="29"/>
          <w:rFonts w:eastAsia="标准公文_仿宋"/>
          <w:kern w:val="0"/>
          <w:sz w:val="28"/>
          <w:szCs w:val="28"/>
        </w:rPr>
      </w:pPr>
    </w:p>
    <w:p w14:paraId="321B79C9">
      <w:pPr>
        <w:snapToGrid w:val="0"/>
        <w:jc w:val="left"/>
        <w:rPr>
          <w:rStyle w:val="29"/>
          <w:rFonts w:eastAsia="标准公文_仿宋"/>
          <w:kern w:val="0"/>
          <w:sz w:val="28"/>
          <w:szCs w:val="28"/>
        </w:rPr>
      </w:pPr>
    </w:p>
    <w:p w14:paraId="608AAC06">
      <w:pPr>
        <w:snapToGrid w:val="0"/>
        <w:jc w:val="left"/>
        <w:rPr>
          <w:rStyle w:val="29"/>
          <w:rFonts w:eastAsia="标准公文_仿宋"/>
          <w:kern w:val="0"/>
          <w:sz w:val="28"/>
          <w:szCs w:val="28"/>
        </w:rPr>
      </w:pPr>
    </w:p>
    <w:p w14:paraId="06F93FC4">
      <w:pPr>
        <w:snapToGrid w:val="0"/>
        <w:jc w:val="left"/>
        <w:rPr>
          <w:rStyle w:val="29"/>
          <w:rFonts w:eastAsia="标准公文_仿宋"/>
          <w:kern w:val="0"/>
          <w:sz w:val="28"/>
          <w:szCs w:val="28"/>
        </w:rPr>
      </w:pPr>
    </w:p>
    <w:p w14:paraId="2664B927">
      <w:pPr>
        <w:snapToGrid w:val="0"/>
        <w:jc w:val="left"/>
        <w:rPr>
          <w:rStyle w:val="29"/>
          <w:rFonts w:eastAsia="标准公文_仿宋"/>
          <w:kern w:val="0"/>
          <w:sz w:val="28"/>
          <w:szCs w:val="28"/>
        </w:rPr>
      </w:pPr>
    </w:p>
    <w:p w14:paraId="0CD07962">
      <w:pPr>
        <w:rPr>
          <w:rStyle w:val="29"/>
          <w:rFonts w:eastAsia="标准公文_仿宋"/>
          <w:kern w:val="0"/>
          <w:sz w:val="28"/>
          <w:szCs w:val="28"/>
        </w:rPr>
      </w:pPr>
    </w:p>
    <w:p w14:paraId="0BB7BA9D">
      <w:pPr>
        <w:widowControl w:val="0"/>
        <w:spacing w:line="360" w:lineRule="auto"/>
        <w:rPr>
          <w:rFonts w:ascii="宋体" w:hAnsi="宋体"/>
          <w:b/>
          <w:bCs/>
          <w:sz w:val="24"/>
        </w:rPr>
      </w:pPr>
      <w:bookmarkStart w:id="2" w:name="_Toc11649"/>
      <w:bookmarkStart w:id="3" w:name="_Toc28224"/>
      <w:r>
        <w:rPr>
          <w:rFonts w:hint="eastAsia" w:ascii="宋体" w:hAnsi="宋体"/>
          <w:b/>
          <w:bCs/>
          <w:sz w:val="24"/>
        </w:rPr>
        <w:t xml:space="preserve">    一、项目概况</w:t>
      </w:r>
      <w:bookmarkEnd w:id="2"/>
      <w:bookmarkEnd w:id="3"/>
    </w:p>
    <w:p w14:paraId="0E4D2A85">
      <w:pPr>
        <w:pStyle w:val="6"/>
        <w:widowControl w:val="0"/>
        <w:ind w:firstLine="480"/>
        <w:rPr>
          <w:rFonts w:ascii="宋体" w:hAnsi="宋体"/>
        </w:rPr>
      </w:pPr>
      <w:r>
        <w:rPr>
          <w:rFonts w:hint="eastAsia" w:ascii="宋体" w:hAnsi="宋体"/>
        </w:rPr>
        <w:t>（一）项目名称</w:t>
      </w:r>
    </w:p>
    <w:p w14:paraId="75A6B7F0">
      <w:pPr>
        <w:pStyle w:val="6"/>
        <w:widowControl w:val="0"/>
        <w:ind w:firstLine="480"/>
        <w:rPr>
          <w:rFonts w:ascii="宋体" w:hAnsi="宋体"/>
        </w:rPr>
      </w:pPr>
      <w:r>
        <w:rPr>
          <w:rFonts w:hint="eastAsia" w:ascii="宋体" w:hAnsi="宋体"/>
        </w:rPr>
        <w:t>山西煤机</w:t>
      </w:r>
      <w:r>
        <w:rPr>
          <w:rFonts w:hint="eastAsia" w:ascii="宋体" w:hAnsi="宋体"/>
          <w:kern w:val="0"/>
        </w:rPr>
        <w:t>企宣片及灯塔场景用例项目</w:t>
      </w:r>
    </w:p>
    <w:p w14:paraId="16C3A440">
      <w:pPr>
        <w:pStyle w:val="6"/>
        <w:widowControl w:val="0"/>
        <w:ind w:firstLine="480"/>
        <w:outlineLvl w:val="1"/>
        <w:rPr>
          <w:rFonts w:ascii="宋体" w:hAnsi="宋体"/>
        </w:rPr>
      </w:pPr>
      <w:r>
        <w:rPr>
          <w:rFonts w:hint="eastAsia" w:ascii="宋体" w:hAnsi="宋体"/>
        </w:rPr>
        <w:t>（二）项目地点</w:t>
      </w:r>
    </w:p>
    <w:p w14:paraId="155D6547">
      <w:pPr>
        <w:widowControl w:val="0"/>
        <w:spacing w:line="360" w:lineRule="auto"/>
        <w:ind w:firstLine="480" w:firstLineChars="200"/>
        <w:rPr>
          <w:rFonts w:ascii="宋体" w:hAnsi="宋体"/>
          <w:sz w:val="24"/>
        </w:rPr>
      </w:pPr>
      <w:r>
        <w:rPr>
          <w:rFonts w:hint="eastAsia" w:ascii="宋体" w:hAnsi="宋体"/>
          <w:sz w:val="24"/>
        </w:rPr>
        <w:t>山西煤矿机械制造股份有限公司新区</w:t>
      </w:r>
    </w:p>
    <w:p w14:paraId="3114348A">
      <w:pPr>
        <w:widowControl w:val="0"/>
        <w:numPr>
          <w:ilvl w:val="255"/>
          <w:numId w:val="0"/>
        </w:numPr>
        <w:spacing w:line="360" w:lineRule="auto"/>
        <w:ind w:firstLine="480" w:firstLineChars="200"/>
        <w:outlineLvl w:val="1"/>
        <w:rPr>
          <w:rFonts w:ascii="宋体" w:hAnsi="宋体"/>
          <w:sz w:val="24"/>
        </w:rPr>
      </w:pPr>
      <w:r>
        <w:rPr>
          <w:rFonts w:hint="eastAsia" w:ascii="宋体" w:hAnsi="宋体"/>
          <w:sz w:val="24"/>
        </w:rPr>
        <w:t>（三）项目内容</w:t>
      </w:r>
    </w:p>
    <w:p w14:paraId="1E79B07A">
      <w:pPr>
        <w:widowControl w:val="0"/>
        <w:spacing w:line="360" w:lineRule="auto"/>
        <w:ind w:firstLine="480" w:firstLineChars="200"/>
        <w:rPr>
          <w:rFonts w:ascii="宋体" w:hAnsi="宋体"/>
          <w:sz w:val="24"/>
        </w:rPr>
      </w:pPr>
      <w:r>
        <w:rPr>
          <w:rFonts w:hint="eastAsia" w:ascii="宋体" w:hAnsi="宋体"/>
          <w:sz w:val="24"/>
        </w:rPr>
        <w:t xml:space="preserve">山西煤机企宣片及灯塔场景用例项目创意策划、拍摄与后期制作。通过专业创意和策划，利用摄影摄像、航拍、影视特效、音效、场景等手段，达到良好展示山西煤机智慧新厂综合形象的目的，要求专业影视4K高清制式，音频为高保真立体声。 </w:t>
      </w:r>
    </w:p>
    <w:p w14:paraId="2FBF19A9">
      <w:pPr>
        <w:widowControl w:val="0"/>
        <w:spacing w:line="360" w:lineRule="auto"/>
        <w:ind w:firstLine="480" w:firstLineChars="200"/>
        <w:rPr>
          <w:rFonts w:ascii="宋体" w:hAnsi="宋体"/>
          <w:sz w:val="24"/>
        </w:rPr>
      </w:pPr>
      <w:r>
        <w:rPr>
          <w:rFonts w:hint="eastAsia" w:ascii="宋体" w:hAnsi="宋体"/>
          <w:sz w:val="24"/>
        </w:rPr>
        <w:t>成品格式为大多数媒体所能播放、阅览的格式，并可在电视、随片广告、网络上发布传播。</w:t>
      </w:r>
    </w:p>
    <w:p w14:paraId="1D04E441">
      <w:pPr>
        <w:widowControl w:val="0"/>
        <w:spacing w:line="360" w:lineRule="auto"/>
        <w:ind w:firstLine="480" w:firstLineChars="200"/>
        <w:rPr>
          <w:rFonts w:ascii="宋体" w:hAnsi="宋体"/>
          <w:sz w:val="24"/>
        </w:rPr>
      </w:pPr>
      <w:r>
        <w:rPr>
          <w:rFonts w:hint="eastAsia" w:ascii="宋体" w:hAnsi="宋体"/>
          <w:sz w:val="24"/>
        </w:rPr>
        <w:t>项目内容：1、企业宣传片；</w:t>
      </w:r>
    </w:p>
    <w:p w14:paraId="695049AB">
      <w:pPr>
        <w:widowControl w:val="0"/>
        <w:spacing w:line="360" w:lineRule="auto"/>
        <w:ind w:firstLine="480" w:firstLineChars="200"/>
        <w:rPr>
          <w:rFonts w:ascii="宋体" w:hAnsi="宋体"/>
          <w:sz w:val="24"/>
        </w:rPr>
      </w:pPr>
      <w:r>
        <w:rPr>
          <w:rFonts w:hint="eastAsia" w:ascii="宋体" w:hAnsi="宋体"/>
          <w:sz w:val="24"/>
        </w:rPr>
        <w:t xml:space="preserve">          2、灯塔场景用例：单条短片</w:t>
      </w:r>
      <w:r>
        <w:rPr>
          <w:rFonts w:hint="eastAsia" w:ascii="宋体" w:hAnsi="宋体"/>
          <w:sz w:val="24"/>
          <w:lang w:val="en-US" w:eastAsia="zh-CN"/>
        </w:rPr>
        <w:t>1-2分钟</w:t>
      </w:r>
      <w:r>
        <w:rPr>
          <w:rFonts w:hint="eastAsia" w:ascii="宋体" w:hAnsi="宋体"/>
          <w:sz w:val="24"/>
        </w:rPr>
        <w:t>。</w:t>
      </w:r>
    </w:p>
    <w:p w14:paraId="2BC73411">
      <w:pPr>
        <w:widowControl w:val="0"/>
        <w:spacing w:line="360" w:lineRule="auto"/>
        <w:ind w:firstLine="1680" w:firstLineChars="700"/>
        <w:rPr>
          <w:rFonts w:ascii="宋体" w:hAnsi="宋体"/>
          <w:sz w:val="24"/>
        </w:rPr>
      </w:pPr>
      <w:r>
        <w:rPr>
          <w:rFonts w:hint="eastAsia" w:ascii="宋体" w:hAnsi="宋体"/>
          <w:sz w:val="24"/>
        </w:rPr>
        <w:t>（1）MES生产管理系统；</w:t>
      </w:r>
    </w:p>
    <w:p w14:paraId="5DA7969F">
      <w:pPr>
        <w:widowControl w:val="0"/>
        <w:numPr>
          <w:ilvl w:val="0"/>
          <w:numId w:val="2"/>
        </w:numPr>
        <w:spacing w:line="360" w:lineRule="auto"/>
        <w:ind w:firstLine="1680" w:firstLineChars="700"/>
        <w:rPr>
          <w:rFonts w:ascii="宋体" w:hAnsi="宋体"/>
          <w:sz w:val="24"/>
        </w:rPr>
      </w:pPr>
      <w:r>
        <w:rPr>
          <w:rFonts w:hint="eastAsia" w:ascii="宋体" w:hAnsi="宋体"/>
          <w:sz w:val="24"/>
        </w:rPr>
        <w:t>中部槽焊接智能线；</w:t>
      </w:r>
    </w:p>
    <w:p w14:paraId="029E25ED">
      <w:pPr>
        <w:widowControl w:val="0"/>
        <w:numPr>
          <w:ilvl w:val="0"/>
          <w:numId w:val="2"/>
        </w:numPr>
        <w:spacing w:line="360" w:lineRule="auto"/>
        <w:ind w:firstLine="1680" w:firstLineChars="700"/>
        <w:rPr>
          <w:rFonts w:ascii="宋体" w:hAnsi="宋体"/>
          <w:sz w:val="24"/>
        </w:rPr>
      </w:pPr>
      <w:r>
        <w:rPr>
          <w:rFonts w:hint="eastAsia" w:ascii="宋体" w:hAnsi="宋体"/>
          <w:sz w:val="24"/>
        </w:rPr>
        <w:t>电缆槽焊接智能线；</w:t>
      </w:r>
    </w:p>
    <w:p w14:paraId="7CBECB88">
      <w:pPr>
        <w:widowControl w:val="0"/>
        <w:numPr>
          <w:ilvl w:val="0"/>
          <w:numId w:val="2"/>
        </w:numPr>
        <w:spacing w:line="360" w:lineRule="auto"/>
        <w:ind w:firstLine="1680" w:firstLineChars="700"/>
        <w:rPr>
          <w:rFonts w:ascii="宋体" w:hAnsi="宋体"/>
          <w:sz w:val="24"/>
        </w:rPr>
      </w:pPr>
      <w:r>
        <w:rPr>
          <w:rFonts w:hint="eastAsia" w:ascii="宋体" w:hAnsi="宋体"/>
          <w:sz w:val="24"/>
        </w:rPr>
        <w:t>槽帮热处理智能线；</w:t>
      </w:r>
    </w:p>
    <w:p w14:paraId="1E49C635">
      <w:pPr>
        <w:widowControl w:val="0"/>
        <w:numPr>
          <w:ilvl w:val="0"/>
          <w:numId w:val="2"/>
        </w:numPr>
        <w:spacing w:line="360" w:lineRule="auto"/>
        <w:ind w:firstLine="1680" w:firstLineChars="700"/>
        <w:rPr>
          <w:rFonts w:ascii="宋体" w:hAnsi="宋体"/>
          <w:sz w:val="24"/>
        </w:rPr>
      </w:pPr>
      <w:r>
        <w:rPr>
          <w:rFonts w:hint="eastAsia" w:ascii="宋体" w:hAnsi="宋体"/>
          <w:sz w:val="24"/>
        </w:rPr>
        <w:t>坡口切割及打磨智能线；</w:t>
      </w:r>
    </w:p>
    <w:p w14:paraId="60AE1CE6">
      <w:pPr>
        <w:widowControl w:val="0"/>
        <w:numPr>
          <w:ilvl w:val="0"/>
          <w:numId w:val="2"/>
        </w:numPr>
        <w:spacing w:line="360" w:lineRule="auto"/>
        <w:ind w:firstLine="1680" w:firstLineChars="700"/>
        <w:rPr>
          <w:rFonts w:ascii="宋体" w:hAnsi="宋体"/>
          <w:sz w:val="24"/>
        </w:rPr>
      </w:pPr>
      <w:r>
        <w:rPr>
          <w:rFonts w:hint="eastAsia" w:ascii="宋体" w:hAnsi="宋体"/>
          <w:sz w:val="24"/>
        </w:rPr>
        <w:t>轨座等加工岛；</w:t>
      </w:r>
    </w:p>
    <w:p w14:paraId="7D4C8F9D">
      <w:pPr>
        <w:widowControl w:val="0"/>
        <w:numPr>
          <w:ilvl w:val="0"/>
          <w:numId w:val="2"/>
        </w:numPr>
        <w:spacing w:line="360" w:lineRule="auto"/>
        <w:ind w:firstLine="1680" w:firstLineChars="700"/>
        <w:rPr>
          <w:rFonts w:ascii="宋体" w:hAnsi="宋体"/>
          <w:sz w:val="24"/>
        </w:rPr>
      </w:pPr>
      <w:r>
        <w:rPr>
          <w:rFonts w:hint="eastAsia" w:ascii="宋体" w:hAnsi="宋体"/>
          <w:sz w:val="24"/>
        </w:rPr>
        <w:t>链轮修复加工岛；</w:t>
      </w:r>
    </w:p>
    <w:p w14:paraId="31E8B75B">
      <w:pPr>
        <w:widowControl w:val="0"/>
        <w:numPr>
          <w:ilvl w:val="0"/>
          <w:numId w:val="2"/>
        </w:numPr>
        <w:spacing w:line="360" w:lineRule="auto"/>
        <w:ind w:firstLine="1680" w:firstLineChars="700"/>
        <w:rPr>
          <w:rFonts w:ascii="宋体" w:hAnsi="宋体"/>
          <w:sz w:val="24"/>
        </w:rPr>
      </w:pPr>
      <w:r>
        <w:rPr>
          <w:rFonts w:hint="eastAsia" w:ascii="宋体" w:hAnsi="宋体"/>
          <w:sz w:val="24"/>
        </w:rPr>
        <w:t>中部槽喷漆线；</w:t>
      </w:r>
    </w:p>
    <w:p w14:paraId="58798813">
      <w:pPr>
        <w:widowControl w:val="0"/>
        <w:numPr>
          <w:ilvl w:val="0"/>
          <w:numId w:val="2"/>
        </w:numPr>
        <w:spacing w:line="360" w:lineRule="auto"/>
        <w:ind w:firstLine="1680" w:firstLineChars="700"/>
        <w:rPr>
          <w:rFonts w:ascii="宋体" w:hAnsi="宋体"/>
          <w:sz w:val="24"/>
        </w:rPr>
      </w:pPr>
      <w:r>
        <w:rPr>
          <w:rFonts w:hint="eastAsia" w:ascii="宋体" w:hAnsi="宋体"/>
          <w:sz w:val="24"/>
        </w:rPr>
        <w:t>物流管理系统；</w:t>
      </w:r>
    </w:p>
    <w:p w14:paraId="02CEE2EA">
      <w:pPr>
        <w:widowControl w:val="0"/>
        <w:numPr>
          <w:ilvl w:val="0"/>
          <w:numId w:val="2"/>
        </w:numPr>
        <w:spacing w:line="360" w:lineRule="auto"/>
        <w:ind w:firstLine="1680" w:firstLineChars="700"/>
        <w:rPr>
          <w:rFonts w:ascii="宋体" w:hAnsi="宋体"/>
          <w:sz w:val="24"/>
        </w:rPr>
      </w:pPr>
      <w:r>
        <w:rPr>
          <w:rFonts w:hint="eastAsia" w:ascii="宋体" w:hAnsi="宋体"/>
          <w:sz w:val="24"/>
        </w:rPr>
        <w:t>销排/链轮热处理岛；</w:t>
      </w:r>
    </w:p>
    <w:p w14:paraId="49AA0593">
      <w:pPr>
        <w:widowControl w:val="0"/>
        <w:numPr>
          <w:ilvl w:val="0"/>
          <w:numId w:val="2"/>
        </w:numPr>
        <w:spacing w:line="360" w:lineRule="auto"/>
        <w:ind w:firstLine="1680" w:firstLineChars="700"/>
        <w:rPr>
          <w:rFonts w:ascii="宋体" w:hAnsi="宋体"/>
          <w:sz w:val="24"/>
        </w:rPr>
      </w:pPr>
      <w:r>
        <w:rPr>
          <w:rFonts w:hint="eastAsia" w:ascii="宋体" w:hAnsi="宋体"/>
          <w:sz w:val="24"/>
        </w:rPr>
        <w:t>圆环链智能线。</w:t>
      </w:r>
    </w:p>
    <w:p w14:paraId="32FABB07">
      <w:pPr>
        <w:widowControl w:val="0"/>
        <w:numPr>
          <w:ilvl w:val="255"/>
          <w:numId w:val="0"/>
        </w:numPr>
        <w:spacing w:line="360" w:lineRule="auto"/>
        <w:outlineLvl w:val="1"/>
        <w:rPr>
          <w:rFonts w:ascii="宋体" w:hAnsi="宋体"/>
          <w:sz w:val="24"/>
        </w:rPr>
      </w:pPr>
      <w:r>
        <w:rPr>
          <w:rFonts w:hint="eastAsia" w:ascii="宋体" w:hAnsi="宋体"/>
          <w:sz w:val="24"/>
        </w:rPr>
        <w:t xml:space="preserve">    （四）项目期限</w:t>
      </w:r>
    </w:p>
    <w:p w14:paraId="5970F1F3">
      <w:pPr>
        <w:widowControl w:val="0"/>
        <w:spacing w:line="360" w:lineRule="auto"/>
        <w:ind w:firstLine="480" w:firstLineChars="200"/>
        <w:rPr>
          <w:rFonts w:ascii="宋体" w:hAnsi="宋体"/>
          <w:sz w:val="24"/>
        </w:rPr>
      </w:pPr>
      <w:r>
        <w:rPr>
          <w:rFonts w:hint="eastAsia" w:ascii="宋体" w:hAnsi="宋体"/>
          <w:sz w:val="24"/>
        </w:rPr>
        <w:t>制作周期：成交供应商应在合同签订后，60个工作日内完成全部制作。</w:t>
      </w:r>
    </w:p>
    <w:p w14:paraId="1EE6A457">
      <w:pPr>
        <w:widowControl w:val="0"/>
        <w:spacing w:line="360" w:lineRule="auto"/>
        <w:ind w:firstLine="480" w:firstLineChars="200"/>
        <w:outlineLvl w:val="1"/>
        <w:rPr>
          <w:rFonts w:ascii="宋体" w:hAnsi="宋体"/>
          <w:sz w:val="24"/>
        </w:rPr>
      </w:pPr>
      <w:r>
        <w:rPr>
          <w:rFonts w:hint="eastAsia" w:ascii="宋体" w:hAnsi="宋体"/>
          <w:sz w:val="24"/>
        </w:rPr>
        <w:t>（五）项目质量：达到视频验收标准，质量优良。</w:t>
      </w:r>
    </w:p>
    <w:p w14:paraId="45824260">
      <w:pPr>
        <w:widowControl w:val="0"/>
        <w:spacing w:line="360" w:lineRule="auto"/>
        <w:rPr>
          <w:rFonts w:ascii="宋体" w:hAnsi="宋体"/>
          <w:b/>
          <w:bCs/>
          <w:sz w:val="24"/>
        </w:rPr>
      </w:pPr>
      <w:bookmarkStart w:id="4" w:name="_Toc31080"/>
      <w:bookmarkStart w:id="5" w:name="_Toc2247"/>
      <w:bookmarkStart w:id="6" w:name="_Toc15959"/>
      <w:r>
        <w:rPr>
          <w:rFonts w:hint="eastAsia" w:ascii="宋体" w:hAnsi="宋体"/>
          <w:b/>
          <w:bCs/>
          <w:sz w:val="24"/>
        </w:rPr>
        <w:t xml:space="preserve">    二、编制依据</w:t>
      </w:r>
      <w:bookmarkEnd w:id="4"/>
      <w:bookmarkEnd w:id="5"/>
      <w:bookmarkEnd w:id="6"/>
    </w:p>
    <w:p w14:paraId="6F1C45E9">
      <w:pPr>
        <w:widowControl w:val="0"/>
        <w:numPr>
          <w:ilvl w:val="0"/>
          <w:numId w:val="3"/>
        </w:numPr>
        <w:spacing w:line="360" w:lineRule="auto"/>
        <w:ind w:firstLine="480" w:firstLineChars="200"/>
        <w:outlineLvl w:val="1"/>
        <w:rPr>
          <w:rFonts w:ascii="宋体" w:hAnsi="宋体"/>
          <w:sz w:val="24"/>
        </w:rPr>
      </w:pPr>
      <w:r>
        <w:rPr>
          <w:rFonts w:hint="eastAsia" w:ascii="宋体" w:hAnsi="宋体"/>
          <w:sz w:val="24"/>
        </w:rPr>
        <w:t>编制说明</w:t>
      </w:r>
    </w:p>
    <w:p w14:paraId="1C0DEF19">
      <w:pPr>
        <w:widowControl w:val="0"/>
        <w:spacing w:line="360" w:lineRule="auto"/>
        <w:ind w:firstLine="480" w:firstLineChars="200"/>
        <w:rPr>
          <w:rFonts w:ascii="宋体" w:hAnsi="宋体"/>
          <w:sz w:val="24"/>
        </w:rPr>
      </w:pPr>
      <w:r>
        <w:rPr>
          <w:rFonts w:hint="eastAsia" w:ascii="宋体" w:hAnsi="宋体"/>
          <w:sz w:val="24"/>
        </w:rPr>
        <w:t>本视频创作工期紧，质量要求高，为保证优良的</w:t>
      </w:r>
      <w:r>
        <w:rPr>
          <w:rFonts w:hint="eastAsia" w:ascii="宋体" w:hAnsi="宋体"/>
          <w:color w:val="000000"/>
          <w:sz w:val="24"/>
        </w:rPr>
        <w:t>视频</w:t>
      </w:r>
      <w:r>
        <w:rPr>
          <w:rFonts w:hint="eastAsia" w:ascii="宋体" w:hAnsi="宋体"/>
          <w:sz w:val="24"/>
        </w:rPr>
        <w:t>质量，项目中要提出</w:t>
      </w:r>
      <w:r>
        <w:rPr>
          <w:rFonts w:hint="eastAsia" w:ascii="宋体" w:hAnsi="宋体"/>
          <w:color w:val="000000"/>
          <w:sz w:val="24"/>
        </w:rPr>
        <w:t>创作方案及脚本、拍摄方法和后期措施</w:t>
      </w:r>
      <w:r>
        <w:rPr>
          <w:rFonts w:hint="eastAsia" w:ascii="宋体" w:hAnsi="宋体"/>
          <w:sz w:val="24"/>
        </w:rPr>
        <w:t>，要力求具体、实用、有针对性。</w:t>
      </w:r>
    </w:p>
    <w:p w14:paraId="21C117A7">
      <w:pPr>
        <w:widowControl w:val="0"/>
        <w:numPr>
          <w:ilvl w:val="0"/>
          <w:numId w:val="3"/>
        </w:numPr>
        <w:spacing w:line="360" w:lineRule="auto"/>
        <w:ind w:firstLine="480" w:firstLineChars="200"/>
        <w:outlineLvl w:val="1"/>
        <w:rPr>
          <w:rFonts w:ascii="宋体" w:hAnsi="宋体"/>
          <w:sz w:val="24"/>
        </w:rPr>
      </w:pPr>
      <w:r>
        <w:rPr>
          <w:rFonts w:hint="eastAsia" w:ascii="宋体" w:hAnsi="宋体"/>
          <w:sz w:val="24"/>
        </w:rPr>
        <w:t>编制依据</w:t>
      </w:r>
    </w:p>
    <w:p w14:paraId="31F4033D">
      <w:pPr>
        <w:widowControl w:val="0"/>
        <w:spacing w:line="360" w:lineRule="auto"/>
        <w:ind w:firstLine="480" w:firstLineChars="200"/>
        <w:rPr>
          <w:rFonts w:ascii="宋体" w:hAnsi="宋体"/>
          <w:sz w:val="24"/>
        </w:rPr>
      </w:pPr>
      <w:r>
        <w:rPr>
          <w:rFonts w:hint="eastAsia" w:ascii="宋体" w:hAnsi="宋体"/>
          <w:sz w:val="24"/>
        </w:rPr>
        <w:t>1.招标方提供必要的宣传片内容展示信息（文字稿件、图片、视频等高清制式文件），投标方完成整体的创意策划。</w:t>
      </w:r>
    </w:p>
    <w:p w14:paraId="41280108">
      <w:pPr>
        <w:widowControl w:val="0"/>
        <w:spacing w:line="360" w:lineRule="auto"/>
        <w:ind w:firstLine="480" w:firstLineChars="200"/>
        <w:rPr>
          <w:rFonts w:ascii="宋体" w:hAnsi="宋体"/>
          <w:sz w:val="24"/>
        </w:rPr>
      </w:pPr>
      <w:r>
        <w:rPr>
          <w:rFonts w:hint="eastAsia" w:ascii="宋体" w:hAnsi="宋体"/>
          <w:sz w:val="24"/>
        </w:rPr>
        <w:t>2.满足《中华人民共和国政府采购法》第二十二条规定。</w:t>
      </w:r>
    </w:p>
    <w:p w14:paraId="2665D88D">
      <w:pPr>
        <w:widowControl w:val="0"/>
        <w:spacing w:line="360" w:lineRule="auto"/>
        <w:ind w:firstLine="480" w:firstLineChars="200"/>
        <w:rPr>
          <w:rFonts w:ascii="宋体" w:hAnsi="宋体"/>
          <w:sz w:val="24"/>
        </w:rPr>
      </w:pPr>
      <w:r>
        <w:rPr>
          <w:rFonts w:hint="eastAsia" w:ascii="宋体" w:hAnsi="宋体"/>
          <w:sz w:val="24"/>
        </w:rPr>
        <w:t>3.根据《网络视听节目服务管理规定》，宣传片的网络传播应遵循网络视听节目的相关规定，包括内容审核、版权保护、信息安全等方面的要求。</w:t>
      </w:r>
    </w:p>
    <w:p w14:paraId="076C6CD6">
      <w:pPr>
        <w:widowControl w:val="0"/>
        <w:spacing w:line="360" w:lineRule="auto"/>
        <w:ind w:firstLine="480" w:firstLineChars="200"/>
        <w:rPr>
          <w:rFonts w:ascii="宋体" w:hAnsi="宋体"/>
          <w:sz w:val="24"/>
        </w:rPr>
      </w:pPr>
      <w:r>
        <w:rPr>
          <w:rFonts w:hint="eastAsia" w:ascii="宋体" w:hAnsi="宋体"/>
          <w:sz w:val="24"/>
        </w:rPr>
        <w:t>4.根据《中华人民共和国著作权法》，制作宣传片涉及的原创性内容，如分镜脚本、音乐、画面等，在制作过程中，需要尊重原创者的权益，获得必要的授权或许可，才能使用这些作品。</w:t>
      </w:r>
    </w:p>
    <w:p w14:paraId="39A7AE2A">
      <w:pPr>
        <w:widowControl w:val="0"/>
        <w:spacing w:line="360" w:lineRule="auto"/>
        <w:ind w:firstLine="480" w:firstLineChars="200"/>
        <w:rPr>
          <w:rFonts w:ascii="宋体" w:hAnsi="宋体"/>
          <w:sz w:val="24"/>
        </w:rPr>
      </w:pPr>
      <w:r>
        <w:rPr>
          <w:rFonts w:hint="eastAsia" w:ascii="宋体" w:hAnsi="宋体"/>
          <w:sz w:val="24"/>
        </w:rPr>
        <w:t>5.宣传片制作需要遵守《中华人民共和国著作权法》的相关规定，确保各方权益得到保障，避免侵犯他人的著作权。</w:t>
      </w:r>
    </w:p>
    <w:p w14:paraId="4A38CC66">
      <w:pPr>
        <w:widowControl w:val="0"/>
        <w:spacing w:line="360" w:lineRule="auto"/>
        <w:ind w:firstLine="480" w:firstLineChars="200"/>
        <w:rPr>
          <w:rFonts w:ascii="宋体" w:hAnsi="宋体"/>
          <w:sz w:val="24"/>
        </w:rPr>
      </w:pPr>
      <w:r>
        <w:rPr>
          <w:rFonts w:hint="eastAsia" w:ascii="宋体" w:hAnsi="宋体"/>
          <w:sz w:val="24"/>
        </w:rPr>
        <w:t>投标人使用上述以外的标准和规范时，应加以说明。投标人应清楚地说明并提交用于替代的标准或规范，明显的差异点要说明。当推荐的标准和规范等效于或优于本规格书的要求时，才可能被招标方接受。</w:t>
      </w:r>
    </w:p>
    <w:p w14:paraId="797B1C0A">
      <w:pPr>
        <w:widowControl w:val="0"/>
        <w:spacing w:line="360" w:lineRule="auto"/>
        <w:rPr>
          <w:rFonts w:ascii="宋体" w:hAnsi="宋体"/>
          <w:b/>
          <w:bCs/>
          <w:sz w:val="24"/>
        </w:rPr>
      </w:pPr>
      <w:bookmarkStart w:id="7" w:name="_Toc2652"/>
      <w:bookmarkStart w:id="8" w:name="_Toc22381"/>
      <w:r>
        <w:rPr>
          <w:rFonts w:hint="eastAsia" w:ascii="宋体" w:hAnsi="宋体"/>
          <w:b/>
          <w:bCs/>
          <w:sz w:val="24"/>
        </w:rPr>
        <w:t xml:space="preserve">    三、 技术</w:t>
      </w:r>
      <w:bookmarkEnd w:id="7"/>
      <w:bookmarkEnd w:id="8"/>
      <w:r>
        <w:rPr>
          <w:rFonts w:hint="eastAsia" w:ascii="宋体" w:hAnsi="宋体"/>
          <w:b/>
          <w:bCs/>
          <w:sz w:val="24"/>
        </w:rPr>
        <w:t>说明</w:t>
      </w:r>
    </w:p>
    <w:p w14:paraId="3B5BB1BD">
      <w:pPr>
        <w:widowControl w:val="0"/>
        <w:spacing w:line="360" w:lineRule="auto"/>
        <w:ind w:firstLine="480" w:firstLineChars="200"/>
        <w:rPr>
          <w:rFonts w:ascii="宋体" w:hAnsi="宋体"/>
          <w:sz w:val="24"/>
        </w:rPr>
      </w:pPr>
      <w:r>
        <w:rPr>
          <w:rFonts w:hint="eastAsia" w:ascii="宋体" w:hAnsi="宋体"/>
          <w:sz w:val="24"/>
        </w:rPr>
        <w:t>1、专业组成：</w:t>
      </w:r>
    </w:p>
    <w:p w14:paraId="778F3EC6">
      <w:pPr>
        <w:widowControl w:val="0"/>
        <w:spacing w:line="360" w:lineRule="auto"/>
        <w:ind w:firstLine="480" w:firstLineChars="200"/>
        <w:rPr>
          <w:rFonts w:ascii="宋体" w:hAnsi="宋体"/>
          <w:sz w:val="24"/>
        </w:rPr>
      </w:pPr>
      <w:r>
        <w:rPr>
          <w:rFonts w:hint="eastAsia" w:ascii="宋体" w:hAnsi="宋体"/>
          <w:sz w:val="24"/>
        </w:rPr>
        <w:t>通过专业的创意和策划，利用摄影摄像、航拍、影视特效、音效、场景等手段，达到良好展示山西煤矿机械制造股份有限公司综合形象的目的，要求专业影视4K高清拍摄。</w:t>
      </w:r>
    </w:p>
    <w:p w14:paraId="15A9681C">
      <w:pPr>
        <w:widowControl w:val="0"/>
        <w:spacing w:line="360" w:lineRule="auto"/>
        <w:ind w:firstLine="480" w:firstLineChars="200"/>
        <w:rPr>
          <w:rFonts w:ascii="宋体" w:hAnsi="宋体"/>
          <w:sz w:val="24"/>
        </w:rPr>
      </w:pPr>
      <w:r>
        <w:rPr>
          <w:rFonts w:hint="eastAsia" w:ascii="宋体" w:hAnsi="宋体"/>
          <w:sz w:val="24"/>
        </w:rPr>
        <w:t>成品格式为大多数媒体所能播放、阅览的格式，并可在电视、随片广告、网络上发布传播。</w:t>
      </w:r>
    </w:p>
    <w:p w14:paraId="593E7EDD">
      <w:pPr>
        <w:widowControl w:val="0"/>
        <w:spacing w:line="360" w:lineRule="auto"/>
        <w:ind w:firstLine="480" w:firstLineChars="200"/>
        <w:rPr>
          <w:rFonts w:ascii="宋体" w:hAnsi="宋体"/>
          <w:sz w:val="24"/>
        </w:rPr>
      </w:pPr>
      <w:r>
        <w:rPr>
          <w:rFonts w:hint="eastAsia" w:ascii="宋体" w:hAnsi="宋体"/>
          <w:sz w:val="24"/>
        </w:rPr>
        <w:t>2、内容组成：</w:t>
      </w:r>
    </w:p>
    <w:p w14:paraId="04F4BD58">
      <w:pPr>
        <w:widowControl w:val="0"/>
        <w:spacing w:line="360" w:lineRule="auto"/>
        <w:ind w:firstLine="480" w:firstLineChars="200"/>
        <w:rPr>
          <w:rFonts w:ascii="宋体" w:hAnsi="宋体"/>
          <w:sz w:val="24"/>
        </w:rPr>
      </w:pPr>
      <w:r>
        <w:rPr>
          <w:rFonts w:hint="eastAsia" w:ascii="宋体" w:hAnsi="宋体"/>
          <w:sz w:val="24"/>
        </w:rPr>
        <w:t>（一）视频制作规格</w:t>
      </w:r>
    </w:p>
    <w:p w14:paraId="32618941">
      <w:pPr>
        <w:widowControl w:val="0"/>
        <w:spacing w:line="360" w:lineRule="auto"/>
        <w:ind w:firstLine="480" w:firstLineChars="200"/>
        <w:rPr>
          <w:rFonts w:ascii="宋体" w:hAnsi="宋体"/>
          <w:sz w:val="24"/>
        </w:rPr>
      </w:pPr>
      <w:r>
        <w:rPr>
          <w:rFonts w:hint="eastAsia" w:ascii="宋体" w:hAnsi="宋体"/>
          <w:sz w:val="24"/>
        </w:rPr>
        <w:t>分辨率：本次宣传片制作将采用高清（HD）或超高清（4K）分辨率，以满足现代媒体播放平台的显示需求。</w:t>
      </w:r>
    </w:p>
    <w:p w14:paraId="1E654CBE">
      <w:pPr>
        <w:widowControl w:val="0"/>
        <w:spacing w:line="360" w:lineRule="auto"/>
        <w:ind w:firstLine="480" w:firstLineChars="200"/>
        <w:rPr>
          <w:rFonts w:ascii="宋体" w:hAnsi="宋体"/>
          <w:sz w:val="24"/>
        </w:rPr>
      </w:pPr>
      <w:r>
        <w:rPr>
          <w:rFonts w:hint="eastAsia" w:ascii="宋体" w:hAnsi="宋体"/>
          <w:sz w:val="24"/>
        </w:rPr>
        <w:t>帧率：至少达到25fps，确保视频流畅，无拖影现象。</w:t>
      </w:r>
    </w:p>
    <w:p w14:paraId="2B228286">
      <w:pPr>
        <w:widowControl w:val="0"/>
        <w:spacing w:line="360" w:lineRule="auto"/>
        <w:ind w:firstLine="480" w:firstLineChars="200"/>
        <w:rPr>
          <w:rFonts w:ascii="宋体" w:hAnsi="宋体"/>
          <w:sz w:val="24"/>
        </w:rPr>
      </w:pPr>
      <w:r>
        <w:rPr>
          <w:rFonts w:hint="eastAsia" w:ascii="宋体" w:hAnsi="宋体"/>
          <w:sz w:val="24"/>
        </w:rPr>
        <w:t>色彩空间：采用广色域色彩空间，展现更丰富、真实的色彩效果。</w:t>
      </w:r>
    </w:p>
    <w:p w14:paraId="5D2FC3E2">
      <w:pPr>
        <w:widowControl w:val="0"/>
        <w:spacing w:line="360" w:lineRule="auto"/>
        <w:ind w:firstLine="480" w:firstLineChars="200"/>
        <w:rPr>
          <w:rFonts w:ascii="宋体" w:hAnsi="宋体"/>
          <w:sz w:val="24"/>
        </w:rPr>
      </w:pPr>
      <w:r>
        <w:rPr>
          <w:rFonts w:hint="eastAsia" w:ascii="宋体" w:hAnsi="宋体"/>
          <w:sz w:val="24"/>
        </w:rPr>
        <w:t>编码格式：采用H.264或更先进的编码格式，以保证视频的高效压缩与播放质量。</w:t>
      </w:r>
    </w:p>
    <w:p w14:paraId="049ECCD3">
      <w:pPr>
        <w:widowControl w:val="0"/>
        <w:spacing w:line="360" w:lineRule="auto"/>
        <w:ind w:firstLine="480" w:firstLineChars="200"/>
        <w:rPr>
          <w:rFonts w:ascii="宋体" w:hAnsi="宋体"/>
          <w:sz w:val="24"/>
        </w:rPr>
      </w:pPr>
      <w:r>
        <w:rPr>
          <w:rFonts w:hint="eastAsia" w:ascii="宋体" w:hAnsi="宋体"/>
          <w:sz w:val="24"/>
        </w:rPr>
        <w:t>（二）创意策划方案</w:t>
      </w:r>
    </w:p>
    <w:p w14:paraId="254F39CF">
      <w:pPr>
        <w:widowControl w:val="0"/>
        <w:spacing w:line="360" w:lineRule="auto"/>
        <w:ind w:firstLine="480" w:firstLineChars="200"/>
        <w:rPr>
          <w:rFonts w:ascii="宋体" w:hAnsi="宋体"/>
          <w:sz w:val="24"/>
        </w:rPr>
      </w:pPr>
      <w:r>
        <w:rPr>
          <w:rFonts w:hint="eastAsia" w:ascii="宋体" w:hAnsi="宋体"/>
          <w:sz w:val="24"/>
        </w:rPr>
        <w:t>主题定位：明确宣传片主题，突出品牌或产品特点，与受众产生共鸣。创意策划文案根据不同要求单独编写，必须原创；</w:t>
      </w:r>
    </w:p>
    <w:p w14:paraId="55939CAD">
      <w:pPr>
        <w:widowControl w:val="0"/>
        <w:spacing w:line="360" w:lineRule="auto"/>
        <w:ind w:firstLine="480" w:firstLineChars="200"/>
        <w:rPr>
          <w:rFonts w:ascii="宋体" w:hAnsi="宋体"/>
          <w:sz w:val="24"/>
        </w:rPr>
      </w:pPr>
      <w:r>
        <w:rPr>
          <w:rFonts w:hint="eastAsia" w:ascii="宋体" w:hAnsi="宋体"/>
          <w:sz w:val="24"/>
        </w:rPr>
        <w:t>创意构思：结合品牌理念与市场趋势，提出新颖、独特的创意构思，展现品牌的独特魅力。</w:t>
      </w:r>
    </w:p>
    <w:p w14:paraId="204750D7">
      <w:pPr>
        <w:widowControl w:val="0"/>
        <w:spacing w:line="360" w:lineRule="auto"/>
        <w:ind w:firstLine="480" w:firstLineChars="200"/>
        <w:rPr>
          <w:rFonts w:ascii="宋体" w:hAnsi="宋体"/>
          <w:sz w:val="24"/>
        </w:rPr>
      </w:pPr>
      <w:r>
        <w:rPr>
          <w:rFonts w:hint="eastAsia" w:ascii="宋体" w:hAnsi="宋体"/>
          <w:sz w:val="24"/>
        </w:rPr>
        <w:t>故事情节：设计吸引人的故事情节，将品牌或产品融入其中，使观众在欣赏故事的同时了解品牌或产品。</w:t>
      </w:r>
    </w:p>
    <w:p w14:paraId="79D48936">
      <w:pPr>
        <w:widowControl w:val="0"/>
        <w:spacing w:line="360" w:lineRule="auto"/>
        <w:ind w:firstLine="480" w:firstLineChars="200"/>
        <w:rPr>
          <w:rFonts w:ascii="宋体" w:hAnsi="宋体"/>
          <w:sz w:val="24"/>
        </w:rPr>
      </w:pPr>
      <w:r>
        <w:rPr>
          <w:rFonts w:hint="eastAsia" w:ascii="宋体" w:hAnsi="宋体"/>
          <w:sz w:val="24"/>
        </w:rPr>
        <w:t>（三）拍摄设备与技术</w:t>
      </w:r>
    </w:p>
    <w:p w14:paraId="53265EA4">
      <w:pPr>
        <w:widowControl w:val="0"/>
        <w:spacing w:line="360" w:lineRule="auto"/>
        <w:ind w:firstLine="480" w:firstLineChars="200"/>
        <w:rPr>
          <w:rFonts w:ascii="宋体" w:hAnsi="宋体"/>
          <w:sz w:val="24"/>
        </w:rPr>
      </w:pPr>
      <w:r>
        <w:rPr>
          <w:rFonts w:hint="eastAsia" w:ascii="宋体" w:hAnsi="宋体"/>
          <w:sz w:val="24"/>
        </w:rPr>
        <w:t>摄像机：使用专业级摄像机，具备高清晰度、高灵敏度、低噪点等性能特点。</w:t>
      </w:r>
    </w:p>
    <w:p w14:paraId="5FABB3F9">
      <w:pPr>
        <w:widowControl w:val="0"/>
        <w:spacing w:line="360" w:lineRule="auto"/>
        <w:ind w:firstLine="480" w:firstLineChars="200"/>
        <w:rPr>
          <w:rFonts w:ascii="宋体" w:hAnsi="宋体"/>
          <w:sz w:val="24"/>
        </w:rPr>
      </w:pPr>
      <w:r>
        <w:rPr>
          <w:rFonts w:hint="eastAsia" w:ascii="宋体" w:hAnsi="宋体"/>
          <w:sz w:val="24"/>
        </w:rPr>
        <w:t>镜头选择：根据拍摄场景与需求，选用不同焦段的镜头，以捕捉丰富的画面效果。</w:t>
      </w:r>
    </w:p>
    <w:p w14:paraId="3A57AA29">
      <w:pPr>
        <w:pStyle w:val="5"/>
        <w:widowControl w:val="0"/>
        <w:spacing w:line="360" w:lineRule="auto"/>
        <w:ind w:firstLine="480" w:firstLineChars="200"/>
        <w:rPr>
          <w:rFonts w:ascii="宋体" w:hAnsi="宋体"/>
          <w:color w:val="FF0000"/>
          <w:sz w:val="24"/>
        </w:rPr>
      </w:pPr>
      <w:r>
        <w:rPr>
          <w:rFonts w:hint="eastAsia" w:ascii="宋体" w:hAnsi="宋体"/>
          <w:sz w:val="24"/>
        </w:rPr>
        <w:t>灯光设备：</w:t>
      </w:r>
      <w:r>
        <w:rPr>
          <w:rFonts w:hint="eastAsia" w:ascii="宋体" w:hAnsi="宋体"/>
          <w:color w:val="000000"/>
          <w:sz w:val="24"/>
        </w:rPr>
        <w:t>视最终确认拍摄场景之现场环境，决定是否需要灯光设备。</w:t>
      </w:r>
    </w:p>
    <w:p w14:paraId="0D6D9009">
      <w:pPr>
        <w:widowControl w:val="0"/>
        <w:spacing w:line="360" w:lineRule="auto"/>
        <w:ind w:firstLine="480" w:firstLineChars="200"/>
        <w:rPr>
          <w:rFonts w:ascii="宋体" w:hAnsi="宋体"/>
          <w:sz w:val="24"/>
        </w:rPr>
      </w:pPr>
      <w:r>
        <w:rPr>
          <w:rFonts w:hint="eastAsia" w:ascii="宋体" w:hAnsi="宋体"/>
          <w:sz w:val="24"/>
        </w:rPr>
        <w:t>稳定器与滑轨：采用稳定器</w:t>
      </w:r>
      <w:r>
        <w:rPr>
          <w:rFonts w:hint="eastAsia" w:ascii="宋体" w:hAnsi="宋体"/>
          <w:color w:val="000000"/>
          <w:sz w:val="24"/>
        </w:rPr>
        <w:t>或</w:t>
      </w:r>
      <w:r>
        <w:rPr>
          <w:rFonts w:hint="eastAsia" w:ascii="宋体" w:hAnsi="宋体"/>
          <w:sz w:val="24"/>
        </w:rPr>
        <w:t>滑轨等设备，保证画面稳定性与平滑性。</w:t>
      </w:r>
    </w:p>
    <w:p w14:paraId="508AA583">
      <w:pPr>
        <w:widowControl w:val="0"/>
        <w:spacing w:line="360" w:lineRule="auto"/>
        <w:ind w:firstLine="480" w:firstLineChars="200"/>
        <w:rPr>
          <w:rFonts w:ascii="宋体" w:hAnsi="宋体"/>
          <w:sz w:val="24"/>
        </w:rPr>
      </w:pPr>
      <w:r>
        <w:rPr>
          <w:rFonts w:hint="eastAsia" w:ascii="宋体" w:hAnsi="宋体"/>
          <w:sz w:val="24"/>
        </w:rPr>
        <w:t>为保证质量，投标方必须保证足够的正片拍摄时间；</w:t>
      </w:r>
    </w:p>
    <w:p w14:paraId="0D624A0A">
      <w:pPr>
        <w:widowControl w:val="0"/>
        <w:spacing w:line="360" w:lineRule="auto"/>
        <w:ind w:firstLine="480" w:firstLineChars="200"/>
        <w:rPr>
          <w:rFonts w:ascii="宋体" w:hAnsi="宋体"/>
          <w:sz w:val="24"/>
        </w:rPr>
      </w:pPr>
      <w:r>
        <w:rPr>
          <w:rFonts w:hint="eastAsia" w:ascii="宋体" w:hAnsi="宋体"/>
          <w:sz w:val="24"/>
        </w:rPr>
        <w:t>（四）后期编辑处理</w:t>
      </w:r>
    </w:p>
    <w:p w14:paraId="060C5C12">
      <w:pPr>
        <w:widowControl w:val="0"/>
        <w:spacing w:line="360" w:lineRule="auto"/>
        <w:ind w:firstLine="480" w:firstLineChars="200"/>
        <w:rPr>
          <w:rFonts w:ascii="宋体" w:hAnsi="宋体"/>
          <w:sz w:val="24"/>
        </w:rPr>
      </w:pPr>
      <w:r>
        <w:rPr>
          <w:rFonts w:hint="eastAsia" w:ascii="宋体" w:hAnsi="宋体"/>
          <w:sz w:val="24"/>
        </w:rPr>
        <w:t>剪辑软件：使用专业剪辑软件，进行精确视频剪辑与合成。</w:t>
      </w:r>
    </w:p>
    <w:p w14:paraId="76C25A46">
      <w:pPr>
        <w:widowControl w:val="0"/>
        <w:spacing w:line="360" w:lineRule="auto"/>
        <w:ind w:firstLine="480" w:firstLineChars="200"/>
        <w:rPr>
          <w:rFonts w:ascii="宋体" w:hAnsi="宋体"/>
          <w:sz w:val="24"/>
        </w:rPr>
      </w:pPr>
      <w:r>
        <w:rPr>
          <w:rFonts w:hint="eastAsia" w:ascii="宋体" w:hAnsi="宋体"/>
          <w:sz w:val="24"/>
        </w:rPr>
        <w:t>特效处理：根据需要添加合适的特效，增强视觉效果，提升观看体验。</w:t>
      </w:r>
    </w:p>
    <w:p w14:paraId="210AC4B9">
      <w:pPr>
        <w:widowControl w:val="0"/>
        <w:spacing w:line="360" w:lineRule="auto"/>
        <w:ind w:firstLine="480" w:firstLineChars="200"/>
        <w:rPr>
          <w:rFonts w:ascii="宋体" w:hAnsi="宋体"/>
          <w:sz w:val="24"/>
        </w:rPr>
      </w:pPr>
      <w:r>
        <w:rPr>
          <w:rFonts w:hint="eastAsia" w:ascii="宋体" w:hAnsi="宋体"/>
          <w:sz w:val="24"/>
        </w:rPr>
        <w:t>调色处理：对视频进行</w:t>
      </w:r>
      <w:r>
        <w:rPr>
          <w:rFonts w:hint="eastAsia" w:ascii="宋体" w:hAnsi="宋体"/>
          <w:color w:val="000000"/>
          <w:sz w:val="24"/>
        </w:rPr>
        <w:t>适当的调色处理</w:t>
      </w:r>
      <w:r>
        <w:rPr>
          <w:rFonts w:hint="eastAsia" w:ascii="宋体" w:hAnsi="宋体"/>
          <w:sz w:val="24"/>
        </w:rPr>
        <w:t>，保证色彩准确、饱满，符合品牌调性。</w:t>
      </w:r>
    </w:p>
    <w:p w14:paraId="7D7A74ED">
      <w:pPr>
        <w:widowControl w:val="0"/>
        <w:spacing w:line="360" w:lineRule="auto"/>
        <w:ind w:firstLine="480" w:firstLineChars="200"/>
        <w:rPr>
          <w:rFonts w:ascii="宋体" w:hAnsi="宋体"/>
          <w:sz w:val="24"/>
        </w:rPr>
      </w:pPr>
      <w:r>
        <w:rPr>
          <w:rFonts w:hint="eastAsia" w:ascii="宋体" w:hAnsi="宋体"/>
          <w:sz w:val="24"/>
        </w:rPr>
        <w:t>（五）音效与配乐选择</w:t>
      </w:r>
    </w:p>
    <w:p w14:paraId="1B6EAC84">
      <w:pPr>
        <w:widowControl w:val="0"/>
        <w:spacing w:line="360" w:lineRule="auto"/>
        <w:ind w:firstLine="480" w:firstLineChars="200"/>
        <w:rPr>
          <w:rFonts w:ascii="宋体" w:hAnsi="宋体"/>
          <w:sz w:val="24"/>
        </w:rPr>
      </w:pPr>
      <w:r>
        <w:rPr>
          <w:rFonts w:hint="eastAsia" w:ascii="宋体" w:hAnsi="宋体"/>
          <w:sz w:val="24"/>
        </w:rPr>
        <w:t>音效采集：现场采集真实音效，确保音效的清晰与准确。</w:t>
      </w:r>
    </w:p>
    <w:p w14:paraId="7D52276F">
      <w:pPr>
        <w:widowControl w:val="0"/>
        <w:spacing w:line="360" w:lineRule="auto"/>
        <w:ind w:firstLine="480" w:firstLineChars="200"/>
        <w:rPr>
          <w:rFonts w:ascii="宋体" w:hAnsi="宋体"/>
          <w:sz w:val="24"/>
        </w:rPr>
      </w:pPr>
      <w:r>
        <w:rPr>
          <w:rFonts w:hint="eastAsia" w:ascii="宋体" w:hAnsi="宋体"/>
          <w:sz w:val="24"/>
        </w:rPr>
        <w:t>背景音乐：选择符合宣传片情感与氛围的背景音乐，增强观众代入感。</w:t>
      </w:r>
    </w:p>
    <w:p w14:paraId="6B4ACCB0">
      <w:pPr>
        <w:widowControl w:val="0"/>
        <w:spacing w:line="360" w:lineRule="auto"/>
        <w:ind w:firstLine="480" w:firstLineChars="200"/>
        <w:rPr>
          <w:rFonts w:ascii="宋体" w:hAnsi="宋体"/>
          <w:sz w:val="24"/>
        </w:rPr>
      </w:pPr>
      <w:r>
        <w:rPr>
          <w:rFonts w:hint="eastAsia" w:ascii="宋体" w:hAnsi="宋体"/>
          <w:sz w:val="24"/>
        </w:rPr>
        <w:t>配音与旁白：根据需求进行配音与旁白录制，确保声音清晰、情感表达准确，国语。</w:t>
      </w:r>
    </w:p>
    <w:p w14:paraId="4F26E175">
      <w:pPr>
        <w:widowControl w:val="0"/>
        <w:spacing w:line="360" w:lineRule="auto"/>
        <w:ind w:firstLine="480" w:firstLineChars="200"/>
        <w:rPr>
          <w:rFonts w:ascii="宋体" w:hAnsi="宋体"/>
          <w:sz w:val="24"/>
        </w:rPr>
      </w:pPr>
      <w:r>
        <w:rPr>
          <w:rFonts w:hint="eastAsia" w:ascii="宋体" w:hAnsi="宋体"/>
          <w:sz w:val="24"/>
        </w:rPr>
        <w:t>背景音乐不得侵权，如果有版权方投诉时，必须及时配合修改调整；</w:t>
      </w:r>
    </w:p>
    <w:p w14:paraId="17543DCE">
      <w:pPr>
        <w:widowControl w:val="0"/>
        <w:spacing w:line="360" w:lineRule="auto"/>
        <w:ind w:firstLine="480" w:firstLineChars="200"/>
        <w:rPr>
          <w:rFonts w:ascii="宋体" w:hAnsi="宋体"/>
          <w:sz w:val="24"/>
        </w:rPr>
      </w:pPr>
      <w:r>
        <w:rPr>
          <w:rFonts w:hint="eastAsia" w:ascii="宋体" w:hAnsi="宋体"/>
          <w:sz w:val="24"/>
        </w:rPr>
        <w:t>（六）文件格式与输出</w:t>
      </w:r>
    </w:p>
    <w:p w14:paraId="2CF40F36">
      <w:pPr>
        <w:widowControl w:val="0"/>
        <w:spacing w:line="360" w:lineRule="auto"/>
        <w:ind w:firstLine="480" w:firstLineChars="200"/>
        <w:rPr>
          <w:rFonts w:ascii="宋体" w:hAnsi="宋体"/>
          <w:sz w:val="24"/>
        </w:rPr>
      </w:pPr>
      <w:r>
        <w:rPr>
          <w:rFonts w:hint="eastAsia" w:ascii="宋体" w:hAnsi="宋体"/>
          <w:sz w:val="24"/>
        </w:rPr>
        <w:t>输出格式：提供多种主流的视频文件格式，如MP4、MOV等，以适应不同播放平台的需求。</w:t>
      </w:r>
    </w:p>
    <w:p w14:paraId="35B2DFF8">
      <w:pPr>
        <w:widowControl w:val="0"/>
        <w:spacing w:line="360" w:lineRule="auto"/>
        <w:ind w:firstLine="480" w:firstLineChars="200"/>
        <w:rPr>
          <w:rFonts w:ascii="宋体" w:hAnsi="宋体"/>
          <w:sz w:val="24"/>
        </w:rPr>
      </w:pPr>
      <w:r>
        <w:rPr>
          <w:rFonts w:hint="eastAsia" w:ascii="宋体" w:hAnsi="宋体"/>
          <w:sz w:val="24"/>
        </w:rPr>
        <w:t>分辨率与码率：根据播放平台的要求，调整输出视频的分辨率与码率，保证视频质量与播放流畅性。</w:t>
      </w:r>
    </w:p>
    <w:p w14:paraId="3AFFBC53">
      <w:pPr>
        <w:widowControl w:val="0"/>
        <w:spacing w:line="360" w:lineRule="auto"/>
        <w:ind w:firstLine="480" w:firstLineChars="200"/>
        <w:rPr>
          <w:rFonts w:ascii="宋体" w:hAnsi="宋体"/>
          <w:sz w:val="24"/>
        </w:rPr>
      </w:pPr>
      <w:r>
        <w:rPr>
          <w:rFonts w:hint="eastAsia" w:ascii="宋体" w:hAnsi="宋体"/>
          <w:sz w:val="24"/>
        </w:rPr>
        <w:t>（七）交付周期与方式</w:t>
      </w:r>
    </w:p>
    <w:p w14:paraId="4FC11308">
      <w:pPr>
        <w:widowControl w:val="0"/>
        <w:spacing w:line="360" w:lineRule="auto"/>
        <w:ind w:firstLine="480" w:firstLineChars="200"/>
        <w:rPr>
          <w:rFonts w:ascii="宋体" w:hAnsi="宋体"/>
          <w:sz w:val="24"/>
        </w:rPr>
      </w:pPr>
      <w:r>
        <w:rPr>
          <w:rFonts w:hint="eastAsia" w:ascii="宋体" w:hAnsi="宋体"/>
          <w:sz w:val="24"/>
        </w:rPr>
        <w:t>交付周期：根据双方协商确定合理的交付周期，确保宣传片按时完成。</w:t>
      </w:r>
    </w:p>
    <w:p w14:paraId="7AFE2848">
      <w:pPr>
        <w:widowControl w:val="0"/>
        <w:spacing w:line="360" w:lineRule="auto"/>
        <w:ind w:firstLine="480" w:firstLineChars="200"/>
        <w:rPr>
          <w:rFonts w:ascii="宋体" w:hAnsi="宋体"/>
          <w:sz w:val="24"/>
        </w:rPr>
      </w:pPr>
      <w:r>
        <w:rPr>
          <w:rFonts w:hint="eastAsia" w:ascii="宋体" w:hAnsi="宋体"/>
          <w:sz w:val="24"/>
        </w:rPr>
        <w:t>交付方式：提供电子版的宣传片文件，并通过网络传输方式交付给甲方。</w:t>
      </w:r>
    </w:p>
    <w:p w14:paraId="0BFEC241">
      <w:pPr>
        <w:widowControl w:val="0"/>
        <w:spacing w:line="360" w:lineRule="auto"/>
        <w:ind w:firstLine="480" w:firstLineChars="200"/>
        <w:rPr>
          <w:rFonts w:ascii="宋体" w:hAnsi="宋体"/>
          <w:sz w:val="24"/>
        </w:rPr>
      </w:pPr>
      <w:r>
        <w:rPr>
          <w:rFonts w:hint="eastAsia" w:ascii="宋体" w:hAnsi="宋体"/>
          <w:sz w:val="24"/>
        </w:rPr>
        <w:t>（八）质量保证与售后</w:t>
      </w:r>
    </w:p>
    <w:p w14:paraId="164D4C95">
      <w:pPr>
        <w:widowControl w:val="0"/>
        <w:spacing w:line="360" w:lineRule="auto"/>
        <w:ind w:firstLine="480" w:firstLineChars="200"/>
        <w:rPr>
          <w:rFonts w:ascii="宋体" w:hAnsi="宋体"/>
          <w:sz w:val="24"/>
        </w:rPr>
      </w:pPr>
      <w:r>
        <w:rPr>
          <w:rFonts w:hint="eastAsia" w:ascii="宋体" w:hAnsi="宋体"/>
          <w:sz w:val="24"/>
        </w:rPr>
        <w:t>质量保证：承诺宣传片质量符合本次投标文件的各项技术要求，确保画面清晰、音质优良。</w:t>
      </w:r>
    </w:p>
    <w:p w14:paraId="0CDBCC43">
      <w:pPr>
        <w:widowControl w:val="0"/>
        <w:spacing w:line="360" w:lineRule="auto"/>
        <w:ind w:firstLine="480" w:firstLineChars="200"/>
        <w:rPr>
          <w:rFonts w:ascii="宋体" w:hAnsi="宋体"/>
          <w:sz w:val="24"/>
        </w:rPr>
      </w:pPr>
      <w:r>
        <w:rPr>
          <w:rFonts w:hint="eastAsia" w:ascii="宋体" w:hAnsi="宋体"/>
          <w:sz w:val="24"/>
        </w:rPr>
        <w:t>售后服务：提供宣传片播放平台的技术支持与问题解答服务，确保甲方能够顺利使用宣传片。</w:t>
      </w:r>
    </w:p>
    <w:p w14:paraId="3A4326E1">
      <w:pPr>
        <w:widowControl w:val="0"/>
        <w:spacing w:line="360" w:lineRule="auto"/>
        <w:rPr>
          <w:rFonts w:ascii="宋体" w:hAnsi="宋体"/>
          <w:b/>
          <w:bCs/>
          <w:sz w:val="24"/>
        </w:rPr>
      </w:pPr>
      <w:r>
        <w:rPr>
          <w:rFonts w:hint="eastAsia" w:ascii="宋体" w:hAnsi="宋体"/>
          <w:b/>
          <w:bCs/>
          <w:sz w:val="24"/>
        </w:rPr>
        <w:t xml:space="preserve">    四、 </w:t>
      </w:r>
      <w:bookmarkStart w:id="9" w:name="_Toc14564"/>
      <w:bookmarkStart w:id="10" w:name="_Toc31569"/>
      <w:r>
        <w:rPr>
          <w:rFonts w:hint="eastAsia" w:ascii="宋体" w:hAnsi="宋体"/>
          <w:b/>
          <w:bCs/>
          <w:sz w:val="24"/>
        </w:rPr>
        <w:t>前期准备</w:t>
      </w:r>
      <w:bookmarkEnd w:id="9"/>
      <w:bookmarkEnd w:id="10"/>
    </w:p>
    <w:p w14:paraId="25DADEE6">
      <w:pPr>
        <w:widowControl w:val="0"/>
        <w:numPr>
          <w:ilvl w:val="0"/>
          <w:numId w:val="4"/>
        </w:numPr>
        <w:overflowPunct w:val="0"/>
        <w:spacing w:line="360" w:lineRule="auto"/>
        <w:ind w:firstLine="480" w:firstLineChars="200"/>
        <w:outlineLvl w:val="1"/>
        <w:rPr>
          <w:rFonts w:ascii="宋体" w:hAnsi="宋体"/>
          <w:sz w:val="24"/>
        </w:rPr>
      </w:pPr>
      <w:r>
        <w:rPr>
          <w:rFonts w:hint="eastAsia" w:ascii="宋体" w:hAnsi="宋体"/>
          <w:sz w:val="24"/>
        </w:rPr>
        <w:t>制作前准备</w:t>
      </w:r>
    </w:p>
    <w:p w14:paraId="797702F7">
      <w:pPr>
        <w:widowControl w:val="0"/>
        <w:spacing w:line="360" w:lineRule="auto"/>
        <w:ind w:firstLine="480" w:firstLineChars="200"/>
        <w:rPr>
          <w:rFonts w:ascii="宋体" w:hAnsi="宋体"/>
          <w:sz w:val="24"/>
        </w:rPr>
      </w:pPr>
      <w:r>
        <w:rPr>
          <w:rFonts w:hint="eastAsia" w:ascii="宋体" w:hAnsi="宋体"/>
          <w:sz w:val="24"/>
        </w:rPr>
        <w:t>宣传片制作准备涉及多个方面，以下是一些关键步骤和要点：</w:t>
      </w:r>
    </w:p>
    <w:p w14:paraId="5C7B9087">
      <w:pPr>
        <w:widowControl w:val="0"/>
        <w:spacing w:line="360" w:lineRule="auto"/>
        <w:ind w:firstLine="480" w:firstLineChars="200"/>
        <w:rPr>
          <w:rFonts w:ascii="宋体" w:hAnsi="宋体"/>
          <w:sz w:val="24"/>
        </w:rPr>
      </w:pPr>
      <w:r>
        <w:rPr>
          <w:rFonts w:hint="eastAsia" w:ascii="宋体" w:hAnsi="宋体"/>
          <w:sz w:val="24"/>
        </w:rPr>
        <w:t>1.明确制作目标与策划：首先，要明确宣传片制作的具体目标，如提升品牌形象、推广新产品或服务等。基于这些目标，制定相应的宣传策划方案，确保宣传片内容与目标一致。</w:t>
      </w:r>
    </w:p>
    <w:p w14:paraId="36E0E985">
      <w:pPr>
        <w:widowControl w:val="0"/>
        <w:spacing w:line="360" w:lineRule="auto"/>
        <w:ind w:firstLine="480" w:firstLineChars="200"/>
        <w:rPr>
          <w:rFonts w:ascii="宋体" w:hAnsi="宋体"/>
          <w:sz w:val="24"/>
        </w:rPr>
      </w:pPr>
      <w:r>
        <w:rPr>
          <w:rFonts w:hint="eastAsia" w:ascii="宋体" w:hAnsi="宋体"/>
          <w:sz w:val="24"/>
        </w:rPr>
        <w:t>2.深入了解品牌与产品：全面理解品牌的核心价值、影片背景以及产品的特点、优势等。这将有助于在宣传片中准确传达品牌理念和产品信息。</w:t>
      </w:r>
    </w:p>
    <w:p w14:paraId="5BA95EB8">
      <w:pPr>
        <w:widowControl w:val="0"/>
        <w:spacing w:line="360" w:lineRule="auto"/>
        <w:ind w:firstLine="480" w:firstLineChars="200"/>
        <w:rPr>
          <w:rFonts w:ascii="宋体" w:hAnsi="宋体"/>
          <w:sz w:val="24"/>
        </w:rPr>
      </w:pPr>
      <w:r>
        <w:rPr>
          <w:rFonts w:hint="eastAsia" w:ascii="宋体" w:hAnsi="宋体"/>
          <w:sz w:val="24"/>
        </w:rPr>
        <w:t>3.创意构思与策划：基于品牌、产品和受众分析，进行创意构思，形成独特的宣传点。制定详细的策划方案，包括宣传片的结构、内容、风格等。</w:t>
      </w:r>
    </w:p>
    <w:p w14:paraId="43ECF26D">
      <w:pPr>
        <w:widowControl w:val="0"/>
        <w:spacing w:line="360" w:lineRule="auto"/>
        <w:ind w:firstLine="480" w:firstLineChars="200"/>
        <w:rPr>
          <w:rFonts w:ascii="宋体" w:hAnsi="宋体"/>
          <w:sz w:val="24"/>
        </w:rPr>
      </w:pPr>
      <w:r>
        <w:rPr>
          <w:rFonts w:hint="eastAsia" w:ascii="宋体" w:hAnsi="宋体"/>
          <w:sz w:val="24"/>
        </w:rPr>
        <w:t>4.组建制作团队：挑选经验丰富的导演、摄像师、策划、剪辑师等制作人员，组建专业的制作团队。确保团队成员具备所需技能和经验，能够高效完成制作任务。</w:t>
      </w:r>
    </w:p>
    <w:p w14:paraId="08DB3193">
      <w:pPr>
        <w:widowControl w:val="0"/>
        <w:spacing w:line="360" w:lineRule="auto"/>
        <w:ind w:firstLine="480" w:firstLineChars="200"/>
        <w:rPr>
          <w:rFonts w:ascii="宋体" w:hAnsi="宋体"/>
          <w:sz w:val="24"/>
        </w:rPr>
      </w:pPr>
      <w:r>
        <w:rPr>
          <w:rFonts w:hint="eastAsia" w:ascii="宋体" w:hAnsi="宋体"/>
          <w:sz w:val="24"/>
        </w:rPr>
        <w:t>5.准备拍摄设备与场地：根据宣传片的内容和风格，选择合适的拍摄设备和场地。确保设备性能良好，场地符合拍摄需求。</w:t>
      </w:r>
    </w:p>
    <w:p w14:paraId="2937C2EF">
      <w:pPr>
        <w:widowControl w:val="0"/>
        <w:spacing w:line="360" w:lineRule="auto"/>
        <w:ind w:firstLine="480" w:firstLineChars="200"/>
        <w:rPr>
          <w:rFonts w:ascii="宋体" w:hAnsi="宋体"/>
          <w:sz w:val="24"/>
        </w:rPr>
      </w:pPr>
      <w:r>
        <w:rPr>
          <w:rFonts w:hint="eastAsia" w:ascii="宋体" w:hAnsi="宋体"/>
          <w:sz w:val="24"/>
        </w:rPr>
        <w:t>6.制定拍摄计划：根据策划方案和拍摄需求，制定详细的拍摄计划。包括拍摄时间、地点、场景、人物等要素的安排，确保拍摄过程有序进行。</w:t>
      </w:r>
    </w:p>
    <w:p w14:paraId="2CB06559">
      <w:pPr>
        <w:widowControl w:val="0"/>
        <w:spacing w:line="360" w:lineRule="auto"/>
        <w:ind w:firstLine="480" w:firstLineChars="200"/>
        <w:rPr>
          <w:rFonts w:ascii="宋体" w:hAnsi="宋体"/>
          <w:sz w:val="24"/>
        </w:rPr>
      </w:pPr>
      <w:r>
        <w:rPr>
          <w:rFonts w:hint="eastAsia" w:ascii="宋体" w:hAnsi="宋体"/>
          <w:sz w:val="24"/>
        </w:rPr>
        <w:t>7.沟通协调与审批：与客户保持密切沟通，确保双方对宣传片的内容和形式达成共识。如有需要，还需提交相关审批材料，获得相关部门的批准。</w:t>
      </w:r>
    </w:p>
    <w:p w14:paraId="0B1C6CAC">
      <w:pPr>
        <w:widowControl w:val="0"/>
        <w:spacing w:line="360" w:lineRule="auto"/>
        <w:ind w:firstLine="480" w:firstLineChars="200"/>
        <w:rPr>
          <w:rFonts w:ascii="宋体" w:hAnsi="宋体"/>
          <w:sz w:val="24"/>
        </w:rPr>
      </w:pPr>
      <w:r>
        <w:rPr>
          <w:rFonts w:hint="eastAsia" w:ascii="宋体" w:hAnsi="宋体"/>
          <w:sz w:val="24"/>
        </w:rPr>
        <w:t>8.在准备过程中，还需注意宣传片制作的一些基本要求，如画面清晰、音画同步等，以确保最终呈现的宣传片效果符合预期。</w:t>
      </w:r>
    </w:p>
    <w:p w14:paraId="38A0166D">
      <w:pPr>
        <w:widowControl w:val="0"/>
        <w:numPr>
          <w:ilvl w:val="0"/>
          <w:numId w:val="4"/>
        </w:numPr>
        <w:overflowPunct w:val="0"/>
        <w:spacing w:line="360" w:lineRule="auto"/>
        <w:ind w:firstLine="480" w:firstLineChars="200"/>
        <w:outlineLvl w:val="1"/>
        <w:rPr>
          <w:rFonts w:ascii="宋体" w:hAnsi="宋体"/>
          <w:sz w:val="24"/>
        </w:rPr>
      </w:pPr>
      <w:r>
        <w:rPr>
          <w:rFonts w:hint="eastAsia" w:ascii="宋体" w:hAnsi="宋体"/>
          <w:sz w:val="24"/>
        </w:rPr>
        <w:t>技术准备</w:t>
      </w:r>
    </w:p>
    <w:p w14:paraId="7B2E10A2">
      <w:pPr>
        <w:widowControl w:val="0"/>
        <w:overflowPunct w:val="0"/>
        <w:spacing w:line="360" w:lineRule="auto"/>
        <w:ind w:firstLine="480" w:firstLineChars="200"/>
        <w:rPr>
          <w:rFonts w:ascii="宋体" w:hAnsi="宋体"/>
          <w:sz w:val="24"/>
        </w:rPr>
      </w:pPr>
      <w:r>
        <w:rPr>
          <w:rFonts w:hint="eastAsia" w:ascii="宋体" w:hAnsi="宋体"/>
          <w:sz w:val="24"/>
        </w:rPr>
        <w:t>宣传片的技术准备是确保拍摄顺利进行和最终呈现效果达到预期的重要环节。以下是一些关键的技术准备步骤：</w:t>
      </w:r>
    </w:p>
    <w:p w14:paraId="54607E32">
      <w:pPr>
        <w:widowControl w:val="0"/>
        <w:overflowPunct w:val="0"/>
        <w:spacing w:line="360" w:lineRule="auto"/>
        <w:ind w:firstLine="480" w:firstLineChars="200"/>
        <w:rPr>
          <w:rFonts w:ascii="宋体" w:hAnsi="宋体"/>
          <w:sz w:val="24"/>
        </w:rPr>
      </w:pPr>
      <w:r>
        <w:rPr>
          <w:rFonts w:hint="eastAsia" w:ascii="宋体" w:hAnsi="宋体"/>
          <w:sz w:val="24"/>
        </w:rPr>
        <w:t>1、摄影设备选择与测试：根据宣传片的内容和风格，选择适合的摄影机型号和数量。确保摄影机性能稳定、画质优良，并进行必要的测试，包括镜头测试、白平衡调整等，以保证拍摄过程中的图像质量。</w:t>
      </w:r>
    </w:p>
    <w:p w14:paraId="258A929A">
      <w:pPr>
        <w:widowControl w:val="0"/>
        <w:overflowPunct w:val="0"/>
        <w:spacing w:line="360" w:lineRule="auto"/>
        <w:ind w:firstLine="480" w:firstLineChars="200"/>
        <w:rPr>
          <w:rFonts w:ascii="宋体" w:hAnsi="宋体"/>
          <w:sz w:val="24"/>
        </w:rPr>
      </w:pPr>
      <w:r>
        <w:rPr>
          <w:rFonts w:hint="eastAsia" w:ascii="宋体" w:hAnsi="宋体"/>
          <w:sz w:val="24"/>
        </w:rPr>
        <w:t>2、灯光设备准备：根据拍摄场景和需求，准备合适的灯光设备，确保在拍摄时能够营造出合适的氛围和光影效果。</w:t>
      </w:r>
    </w:p>
    <w:p w14:paraId="62056AEA">
      <w:pPr>
        <w:widowControl w:val="0"/>
        <w:overflowPunct w:val="0"/>
        <w:spacing w:line="360" w:lineRule="auto"/>
        <w:ind w:firstLine="480" w:firstLineChars="200"/>
        <w:rPr>
          <w:rFonts w:ascii="宋体" w:hAnsi="宋体"/>
          <w:sz w:val="24"/>
        </w:rPr>
      </w:pPr>
      <w:r>
        <w:rPr>
          <w:rFonts w:hint="eastAsia" w:ascii="宋体" w:hAnsi="宋体"/>
          <w:sz w:val="24"/>
        </w:rPr>
        <w:t>3、音频设备调试：检查录音设备的性能，确保音频清晰、无杂音。在拍摄前进行音频测试，调整音量和音质，以获得最佳的录音效果。</w:t>
      </w:r>
    </w:p>
    <w:p w14:paraId="09E434F6">
      <w:pPr>
        <w:widowControl w:val="0"/>
        <w:overflowPunct w:val="0"/>
        <w:spacing w:line="360" w:lineRule="auto"/>
        <w:ind w:firstLine="480" w:firstLineChars="200"/>
        <w:rPr>
          <w:rFonts w:ascii="宋体" w:hAnsi="宋体"/>
          <w:sz w:val="24"/>
        </w:rPr>
      </w:pPr>
      <w:r>
        <w:rPr>
          <w:rFonts w:hint="eastAsia" w:ascii="宋体" w:hAnsi="宋体"/>
          <w:sz w:val="24"/>
        </w:rPr>
        <w:t>4、稳定器与三脚架：准备稳定器和三脚架等辅助设备，以确保拍摄过程中画面的稳定性。根据拍摄需求选择合适的稳定器型号和使用方法，并进行必要的调试和测试。</w:t>
      </w:r>
    </w:p>
    <w:p w14:paraId="683B0912">
      <w:pPr>
        <w:widowControl w:val="0"/>
        <w:overflowPunct w:val="0"/>
        <w:spacing w:line="360" w:lineRule="auto"/>
        <w:ind w:firstLine="480" w:firstLineChars="200"/>
        <w:rPr>
          <w:rFonts w:ascii="宋体" w:hAnsi="宋体"/>
          <w:sz w:val="24"/>
        </w:rPr>
      </w:pPr>
      <w:r>
        <w:rPr>
          <w:rFonts w:hint="eastAsia" w:ascii="宋体" w:hAnsi="宋体"/>
          <w:sz w:val="24"/>
        </w:rPr>
        <w:t>5、后期制作软件与设备：选择专业的视频编辑软件和音频处理软件，确保后期制作的高效和质量。同时，准备好高性能的计算机和存储设备，以应对大量的视频和音频数据处理需求。</w:t>
      </w:r>
    </w:p>
    <w:p w14:paraId="38FA69F7">
      <w:pPr>
        <w:widowControl w:val="0"/>
        <w:overflowPunct w:val="0"/>
        <w:spacing w:line="360" w:lineRule="auto"/>
        <w:ind w:firstLine="480" w:firstLineChars="200"/>
        <w:rPr>
          <w:rFonts w:ascii="宋体" w:hAnsi="宋体"/>
          <w:sz w:val="24"/>
        </w:rPr>
      </w:pPr>
      <w:r>
        <w:rPr>
          <w:rFonts w:hint="eastAsia" w:ascii="宋体" w:hAnsi="宋体"/>
          <w:sz w:val="24"/>
        </w:rPr>
        <w:t>6、技术团队组建与培训：组建专业技术团队，并进行必要的培训和指导。确保团队成员熟悉设备操作、拍摄技巧和后期制作流程，能够高效协作完成宣传片制作任务。</w:t>
      </w:r>
    </w:p>
    <w:p w14:paraId="2856A3B1">
      <w:pPr>
        <w:widowControl w:val="0"/>
        <w:overflowPunct w:val="0"/>
        <w:spacing w:line="360" w:lineRule="auto"/>
        <w:ind w:firstLine="480" w:firstLineChars="200"/>
        <w:rPr>
          <w:rFonts w:ascii="宋体" w:hAnsi="宋体"/>
          <w:sz w:val="24"/>
        </w:rPr>
      </w:pPr>
      <w:r>
        <w:rPr>
          <w:rFonts w:hint="eastAsia" w:ascii="宋体" w:hAnsi="宋体"/>
          <w:sz w:val="24"/>
        </w:rPr>
        <w:t>7、备份与应急方案：制定设备备份和应急方案，以应对可能出现的设备故障或意外情况。确保在出现问题时能够迅速采取措施，避免影响宣传片制作的进度和质量。</w:t>
      </w:r>
    </w:p>
    <w:p w14:paraId="4B9E5371">
      <w:pPr>
        <w:widowControl w:val="0"/>
        <w:numPr>
          <w:ilvl w:val="0"/>
          <w:numId w:val="4"/>
        </w:numPr>
        <w:overflowPunct w:val="0"/>
        <w:spacing w:line="360" w:lineRule="auto"/>
        <w:ind w:firstLine="480" w:firstLineChars="200"/>
        <w:outlineLvl w:val="1"/>
        <w:rPr>
          <w:rFonts w:ascii="宋体" w:hAnsi="宋体"/>
          <w:sz w:val="24"/>
        </w:rPr>
      </w:pPr>
      <w:r>
        <w:rPr>
          <w:rFonts w:hint="eastAsia" w:ascii="宋体" w:hAnsi="宋体"/>
          <w:sz w:val="24"/>
        </w:rPr>
        <w:t>技术人员准备</w:t>
      </w:r>
    </w:p>
    <w:p w14:paraId="30E9C5D5">
      <w:pPr>
        <w:widowControl w:val="0"/>
        <w:overflowPunct w:val="0"/>
        <w:spacing w:line="360" w:lineRule="auto"/>
        <w:ind w:firstLine="480" w:firstLineChars="200"/>
        <w:rPr>
          <w:rFonts w:ascii="宋体" w:hAnsi="宋体"/>
          <w:sz w:val="24"/>
        </w:rPr>
      </w:pPr>
      <w:r>
        <w:rPr>
          <w:rFonts w:hint="eastAsia" w:ascii="宋体" w:hAnsi="宋体"/>
          <w:sz w:val="24"/>
        </w:rPr>
        <w:t>集结精干的影视制作队伍，组织好各项工种与客户的对接工作。首先，策划与创意构思是核心，明确宣传片的主题和风格。其次，准备适当的拍摄设备和工具，确保画面质量，最后场地勘察与布置，营造适宜的拍摄环境。</w:t>
      </w:r>
    </w:p>
    <w:p w14:paraId="45B5220B">
      <w:pPr>
        <w:widowControl w:val="0"/>
        <w:overflowPunct w:val="0"/>
        <w:spacing w:line="360" w:lineRule="auto"/>
        <w:ind w:firstLine="480" w:firstLineChars="200"/>
        <w:rPr>
          <w:rFonts w:ascii="宋体" w:hAnsi="宋体"/>
          <w:sz w:val="24"/>
        </w:rPr>
      </w:pPr>
      <w:r>
        <w:rPr>
          <w:rFonts w:hint="eastAsia" w:ascii="宋体" w:hAnsi="宋体"/>
          <w:sz w:val="24"/>
        </w:rPr>
        <w:t>拍摄团队的组建尤为关键，主旨是为后期制作做好铺垫，起到核心成像作用，将直接影响后期制作人员的剪辑和创意。后期制作与剪辑则是将素材转化为完整作品的重要环节。音效与配乐的选择能增强影片感染力，特效包装与动画的添加则提升视觉体验。</w:t>
      </w:r>
    </w:p>
    <w:p w14:paraId="4083B0E1">
      <w:pPr>
        <w:widowControl w:val="0"/>
        <w:overflowPunct w:val="0"/>
        <w:spacing w:line="360" w:lineRule="auto"/>
        <w:ind w:firstLine="480" w:firstLineChars="200"/>
        <w:rPr>
          <w:rFonts w:ascii="宋体" w:hAnsi="宋体"/>
          <w:sz w:val="24"/>
        </w:rPr>
      </w:pPr>
      <w:r>
        <w:rPr>
          <w:rFonts w:hint="eastAsia" w:ascii="宋体" w:hAnsi="宋体"/>
          <w:sz w:val="24"/>
        </w:rPr>
        <w:t>最后，审查与最终调整确保宣传片的质量与效果。整个准备过程中，由项目经理带领各工种技术人员与客户紧密合作，确保每个环节都精益求精，为呈现优质宣传片奠定坚实基础。</w:t>
      </w:r>
      <w:bookmarkStart w:id="11" w:name="_Toc19392"/>
      <w:bookmarkStart w:id="12" w:name="_Toc8155"/>
    </w:p>
    <w:p w14:paraId="671C4283">
      <w:pPr>
        <w:widowControl w:val="0"/>
        <w:overflowPunct w:val="0"/>
        <w:spacing w:line="360" w:lineRule="auto"/>
        <w:rPr>
          <w:rFonts w:ascii="宋体" w:hAnsi="宋体"/>
          <w:b/>
          <w:bCs/>
          <w:sz w:val="24"/>
        </w:rPr>
      </w:pPr>
      <w:r>
        <w:rPr>
          <w:rFonts w:hint="eastAsia" w:ascii="宋体" w:hAnsi="宋体"/>
          <w:b/>
          <w:bCs/>
          <w:sz w:val="24"/>
        </w:rPr>
        <w:t xml:space="preserve">    五、项目整体要求</w:t>
      </w:r>
      <w:bookmarkEnd w:id="11"/>
      <w:bookmarkEnd w:id="12"/>
    </w:p>
    <w:p w14:paraId="1A4AC51D">
      <w:pPr>
        <w:widowControl w:val="0"/>
        <w:numPr>
          <w:ilvl w:val="0"/>
          <w:numId w:val="5"/>
        </w:numPr>
        <w:overflowPunct w:val="0"/>
        <w:spacing w:line="360" w:lineRule="auto"/>
        <w:ind w:firstLine="480" w:firstLineChars="200"/>
        <w:outlineLvl w:val="1"/>
        <w:rPr>
          <w:rFonts w:ascii="宋体" w:hAnsi="宋体"/>
          <w:sz w:val="24"/>
        </w:rPr>
      </w:pPr>
      <w:r>
        <w:rPr>
          <w:rFonts w:hint="eastAsia" w:ascii="宋体" w:hAnsi="宋体"/>
          <w:sz w:val="24"/>
        </w:rPr>
        <w:t>项目制作要求</w:t>
      </w:r>
    </w:p>
    <w:p w14:paraId="0ED5C5AD">
      <w:pPr>
        <w:widowControl w:val="0"/>
        <w:overflowPunct w:val="0"/>
        <w:spacing w:line="360" w:lineRule="auto"/>
        <w:ind w:firstLine="480" w:firstLineChars="200"/>
        <w:rPr>
          <w:rFonts w:ascii="宋体" w:hAnsi="宋体"/>
          <w:sz w:val="24"/>
        </w:rPr>
      </w:pPr>
      <w:r>
        <w:rPr>
          <w:rFonts w:hint="eastAsia" w:ascii="宋体" w:hAnsi="宋体"/>
          <w:sz w:val="24"/>
        </w:rPr>
        <w:t>1.项目前期</w:t>
      </w:r>
    </w:p>
    <w:p w14:paraId="6A13154B">
      <w:pPr>
        <w:widowControl w:val="0"/>
        <w:overflowPunct w:val="0"/>
        <w:spacing w:line="360" w:lineRule="auto"/>
        <w:ind w:firstLine="480" w:firstLineChars="200"/>
        <w:rPr>
          <w:rFonts w:ascii="宋体" w:hAnsi="宋体"/>
          <w:sz w:val="24"/>
        </w:rPr>
      </w:pPr>
      <w:r>
        <w:rPr>
          <w:rFonts w:hint="eastAsia" w:ascii="宋体" w:hAnsi="宋体"/>
          <w:sz w:val="24"/>
        </w:rPr>
        <w:t>1）影片宏观构思在项目初步沟通阶段，根据客户的行业特点、企业实际场景和需要展现的内容，确定影片大致的时长、影片的结构、拍摄周期以及需要客户提供配合的环节。可以从以下三个宏观方面进行思考与沟通：</w:t>
      </w:r>
    </w:p>
    <w:p w14:paraId="5125F7AF">
      <w:pPr>
        <w:widowControl w:val="0"/>
        <w:overflowPunct w:val="0"/>
        <w:spacing w:line="360" w:lineRule="auto"/>
        <w:ind w:firstLine="480" w:firstLineChars="200"/>
        <w:rPr>
          <w:rFonts w:ascii="宋体" w:hAnsi="宋体"/>
          <w:sz w:val="24"/>
        </w:rPr>
      </w:pPr>
      <w:r>
        <w:rPr>
          <w:rFonts w:hint="eastAsia" w:ascii="宋体" w:hAnsi="宋体"/>
          <w:sz w:val="24"/>
        </w:rPr>
        <w:t>第一，真实性。真实性是宣传片首要的伦理准则，影片的真实性首先是内容要符合实际情况，宣传片中的所有信息都应该是真实的。作为有社会责任感的传媒工作者，应坚守职业道德，拒绝撰写各类虚假信息，或借用其他视频过分夸大客户企业的实际情况。尽管宣传片中可采用某些艺术渲染手法，但是渲染必须限定在适当的范围内，要能够合理传递产品的某些特征，不会造成消费者的误解。</w:t>
      </w:r>
    </w:p>
    <w:p w14:paraId="05B77FD1">
      <w:pPr>
        <w:widowControl w:val="0"/>
        <w:overflowPunct w:val="0"/>
        <w:spacing w:line="360" w:lineRule="auto"/>
        <w:ind w:firstLine="480" w:firstLineChars="200"/>
        <w:rPr>
          <w:rFonts w:ascii="宋体" w:hAnsi="宋体"/>
          <w:sz w:val="24"/>
        </w:rPr>
      </w:pPr>
      <w:r>
        <w:rPr>
          <w:rFonts w:hint="eastAsia" w:ascii="宋体" w:hAnsi="宋体"/>
          <w:sz w:val="24"/>
        </w:rPr>
        <w:t>第二，完整性。从文化角度来说，影片需要完整地展现企业的历史沿革、发展现状、远景规划、企业文化等内容；从生产实物的角度来说，需要完整地表现企业厂房、主要产品、智能产线、经营管理、市场营销等方面的信息，成片应以合理的比重主次分明、完整地展现目标企业。</w:t>
      </w:r>
    </w:p>
    <w:p w14:paraId="2CA6DBD1">
      <w:pPr>
        <w:widowControl w:val="0"/>
        <w:overflowPunct w:val="0"/>
        <w:spacing w:line="360" w:lineRule="auto"/>
        <w:ind w:firstLine="480" w:firstLineChars="200"/>
        <w:rPr>
          <w:rFonts w:ascii="宋体" w:hAnsi="宋体"/>
          <w:sz w:val="24"/>
        </w:rPr>
      </w:pPr>
      <w:r>
        <w:rPr>
          <w:rFonts w:hint="eastAsia" w:ascii="宋体" w:hAnsi="宋体"/>
          <w:sz w:val="24"/>
        </w:rPr>
        <w:t>第三，艺术性。企业宣传片在表达方面不仅要具有真实性、完整性，还需要有吸引力和感染力，以提高目标观众的兴趣，从而促进目标观众与企业产生连接。优秀的企业宣传片需要从美学的角度通过美术、摄影、语言等艺术形式突出展现企业的物质美感和精神美感，让观众从宣传片中不仅看到与企业相关的产品信息、企业信息，同时还能得到直观的价值体验。</w:t>
      </w:r>
    </w:p>
    <w:p w14:paraId="36E6CBA6">
      <w:pPr>
        <w:widowControl w:val="0"/>
        <w:overflowPunct w:val="0"/>
        <w:spacing w:line="360" w:lineRule="auto"/>
        <w:ind w:firstLine="480" w:firstLineChars="200"/>
        <w:rPr>
          <w:rFonts w:ascii="宋体" w:hAnsi="宋体"/>
          <w:sz w:val="24"/>
        </w:rPr>
      </w:pPr>
      <w:r>
        <w:rPr>
          <w:rFonts w:hint="eastAsia" w:ascii="宋体" w:hAnsi="宋体"/>
          <w:sz w:val="24"/>
        </w:rPr>
        <w:t>2）撰写解说词脚本，根据文案做整体规划</w:t>
      </w:r>
    </w:p>
    <w:p w14:paraId="2E4859E5">
      <w:pPr>
        <w:widowControl w:val="0"/>
        <w:overflowPunct w:val="0"/>
        <w:spacing w:line="360" w:lineRule="auto"/>
        <w:ind w:firstLine="480" w:firstLineChars="200"/>
        <w:rPr>
          <w:rFonts w:ascii="宋体" w:hAnsi="宋体"/>
          <w:sz w:val="24"/>
        </w:rPr>
      </w:pPr>
      <w:r>
        <w:rPr>
          <w:rFonts w:hint="eastAsia" w:ascii="宋体" w:hAnsi="宋体"/>
          <w:sz w:val="24"/>
        </w:rPr>
        <w:t>第一，与客户深入探讨，奠定影片的成片基调，可根据行业和观众特点选择不同风格，如宏伟大气、简约唯美、科技震撼等风格。确定基本基调后，再开展具体的文字编写工作。</w:t>
      </w:r>
    </w:p>
    <w:p w14:paraId="2078568F">
      <w:pPr>
        <w:widowControl w:val="0"/>
        <w:overflowPunct w:val="0"/>
        <w:spacing w:line="360" w:lineRule="auto"/>
        <w:ind w:firstLine="480" w:firstLineChars="200"/>
        <w:rPr>
          <w:rFonts w:ascii="宋体" w:hAnsi="宋体"/>
          <w:sz w:val="24"/>
        </w:rPr>
      </w:pPr>
      <w:r>
        <w:rPr>
          <w:rFonts w:hint="eastAsia" w:ascii="宋体" w:hAnsi="宋体"/>
          <w:sz w:val="24"/>
        </w:rPr>
        <w:t>第二，宣传片用语和措辞是影响成片质量的重中之重，能直接反映企业的人员素质与品位，需要非常细致和讲究。在保证不脱离实际的情况下，应以传递企业正能量、拉近产品与目标观众的距离为宏观导向。在撰稿的过程中，客户所提供的企业的相关文字资料起到核心的作用，是文案人员寻找创意、组织语言的基础。</w:t>
      </w:r>
    </w:p>
    <w:p w14:paraId="413FA763">
      <w:pPr>
        <w:widowControl w:val="0"/>
        <w:overflowPunct w:val="0"/>
        <w:spacing w:line="360" w:lineRule="auto"/>
        <w:ind w:firstLine="480" w:firstLineChars="200"/>
        <w:rPr>
          <w:rFonts w:ascii="宋体" w:hAnsi="宋体"/>
          <w:sz w:val="24"/>
        </w:rPr>
      </w:pPr>
      <w:r>
        <w:rPr>
          <w:rFonts w:hint="eastAsia" w:ascii="宋体" w:hAnsi="宋体"/>
          <w:sz w:val="24"/>
        </w:rPr>
        <w:t>第三，文案定稿后，根据成稿的文字风格选择合适音质的播音员录制样音，以供客户选择；同时与客户进行沟通，开始设计分镜头脚本。制作团队应尽量完成每个镜头故事版的制作，以保证客户了解成片画面以及相关的表现手法</w:t>
      </w:r>
      <w:r>
        <w:rPr>
          <w:rFonts w:hint="eastAsia" w:ascii="宋体" w:hAnsi="宋体"/>
          <w:color w:val="000000"/>
          <w:sz w:val="24"/>
        </w:rPr>
        <w:t>。分镜头脚本</w:t>
      </w:r>
      <w:r>
        <w:rPr>
          <w:rFonts w:hint="eastAsia" w:ascii="宋体" w:hAnsi="宋体"/>
          <w:sz w:val="24"/>
        </w:rPr>
        <w:t>制作完成后，与文案、样音一同交予客户签字验收。</w:t>
      </w:r>
    </w:p>
    <w:p w14:paraId="526C6669">
      <w:pPr>
        <w:widowControl w:val="0"/>
        <w:overflowPunct w:val="0"/>
        <w:spacing w:line="360" w:lineRule="auto"/>
        <w:ind w:firstLine="480" w:firstLineChars="200"/>
        <w:rPr>
          <w:rFonts w:ascii="宋体" w:hAnsi="宋体"/>
          <w:sz w:val="24"/>
        </w:rPr>
      </w:pPr>
      <w:r>
        <w:rPr>
          <w:rFonts w:hint="eastAsia" w:ascii="宋体" w:hAnsi="宋体"/>
          <w:sz w:val="24"/>
        </w:rPr>
        <w:t>2.项目准备阶段</w:t>
      </w:r>
    </w:p>
    <w:p w14:paraId="3E83FBD8">
      <w:pPr>
        <w:widowControl w:val="0"/>
        <w:overflowPunct w:val="0"/>
        <w:spacing w:line="360" w:lineRule="auto"/>
        <w:ind w:firstLine="480" w:firstLineChars="200"/>
        <w:rPr>
          <w:rFonts w:ascii="宋体" w:hAnsi="宋体"/>
          <w:sz w:val="24"/>
        </w:rPr>
      </w:pPr>
      <w:r>
        <w:rPr>
          <w:rFonts w:hint="eastAsia" w:ascii="宋体" w:hAnsi="宋体"/>
          <w:sz w:val="24"/>
        </w:rPr>
        <w:t>第一，摄影机直接决定成片的画面，可具体根据客户的预算以及其他因素来选择机型。如果出现需要截取相关宣传片的部分片段时，为保证画面色彩、画质的统一，就需了解借用片的拍摄机型以及部分重要参数，尽量使用前片拍摄所使用的机型及参数，以保证前后成片的画面画质、色彩、光感等方面的高度一致。</w:t>
      </w:r>
    </w:p>
    <w:p w14:paraId="59655027">
      <w:pPr>
        <w:widowControl w:val="0"/>
        <w:overflowPunct w:val="0"/>
        <w:spacing w:line="360" w:lineRule="auto"/>
        <w:ind w:firstLine="480" w:firstLineChars="200"/>
        <w:rPr>
          <w:rFonts w:ascii="宋体" w:hAnsi="宋体"/>
          <w:sz w:val="24"/>
        </w:rPr>
      </w:pPr>
      <w:r>
        <w:rPr>
          <w:rFonts w:hint="eastAsia" w:ascii="宋体" w:hAnsi="宋体"/>
          <w:sz w:val="24"/>
        </w:rPr>
        <w:t>第二，大远景镜头所呈现的场景布置在很大程度上影响成片的品质与档次。因此，在正式拍摄工作开始之前，需要保证企业拍摄场景的整洁、卫生，员工出镜部分要保证企业员工穿着统一的服装，保持良好的精神面貌。</w:t>
      </w:r>
    </w:p>
    <w:p w14:paraId="6FC6A1F1">
      <w:pPr>
        <w:widowControl w:val="0"/>
        <w:overflowPunct w:val="0"/>
        <w:spacing w:line="360" w:lineRule="auto"/>
        <w:ind w:firstLine="480" w:firstLineChars="200"/>
        <w:rPr>
          <w:rFonts w:ascii="宋体" w:hAnsi="宋体"/>
          <w:sz w:val="24"/>
        </w:rPr>
      </w:pPr>
      <w:r>
        <w:rPr>
          <w:rFonts w:hint="eastAsia" w:ascii="宋体" w:hAnsi="宋体"/>
          <w:sz w:val="24"/>
        </w:rPr>
        <w:t>第三，细致勘景，</w:t>
      </w:r>
      <w:r>
        <w:rPr>
          <w:rFonts w:hint="eastAsia" w:ascii="宋体" w:hAnsi="宋体"/>
          <w:color w:val="000000"/>
          <w:sz w:val="24"/>
        </w:rPr>
        <w:t>根</w:t>
      </w:r>
      <w:r>
        <w:rPr>
          <w:rFonts w:hint="eastAsia" w:ascii="宋体" w:hAnsi="宋体"/>
          <w:sz w:val="24"/>
        </w:rPr>
        <w:t>据企业的实际情况安排相关设备，同时安排与拍摄设备对应的相关工作人员，保证流程的顺畅、高效与拍摄的质量。</w:t>
      </w:r>
    </w:p>
    <w:p w14:paraId="3F66D229">
      <w:pPr>
        <w:widowControl w:val="0"/>
        <w:overflowPunct w:val="0"/>
        <w:spacing w:line="360" w:lineRule="auto"/>
        <w:ind w:firstLine="480" w:firstLineChars="200"/>
        <w:rPr>
          <w:rFonts w:ascii="宋体" w:hAnsi="宋体"/>
          <w:sz w:val="24"/>
        </w:rPr>
      </w:pPr>
      <w:r>
        <w:rPr>
          <w:rFonts w:hint="eastAsia" w:ascii="宋体" w:hAnsi="宋体"/>
          <w:sz w:val="24"/>
        </w:rPr>
        <w:t>3.项目拍摄阶段</w:t>
      </w:r>
    </w:p>
    <w:p w14:paraId="257009A2">
      <w:pPr>
        <w:widowControl w:val="0"/>
        <w:overflowPunct w:val="0"/>
        <w:spacing w:line="360" w:lineRule="auto"/>
        <w:ind w:firstLine="480" w:firstLineChars="200"/>
        <w:rPr>
          <w:rFonts w:ascii="宋体" w:hAnsi="宋体"/>
          <w:sz w:val="24"/>
        </w:rPr>
      </w:pPr>
      <w:r>
        <w:rPr>
          <w:rFonts w:hint="eastAsia" w:ascii="宋体" w:hAnsi="宋体"/>
          <w:sz w:val="24"/>
        </w:rPr>
        <w:t>第一，务必要求企业人员全程陪同拍摄，确保道路、安全、后勤等各方面的协调工作，保证拍摄工作的高效开展。</w:t>
      </w:r>
    </w:p>
    <w:p w14:paraId="7B3D45D2">
      <w:pPr>
        <w:widowControl w:val="0"/>
        <w:overflowPunct w:val="0"/>
        <w:spacing w:line="360" w:lineRule="auto"/>
        <w:ind w:firstLine="480" w:firstLineChars="200"/>
        <w:rPr>
          <w:rFonts w:ascii="宋体" w:hAnsi="宋体"/>
          <w:sz w:val="24"/>
        </w:rPr>
      </w:pPr>
      <w:r>
        <w:rPr>
          <w:rFonts w:hint="eastAsia" w:ascii="宋体" w:hAnsi="宋体"/>
          <w:sz w:val="24"/>
        </w:rPr>
        <w:t>第二，如果拍摄时需要特殊交通工具，摄制组应尽量乘坐独立交通工具。</w:t>
      </w:r>
    </w:p>
    <w:p w14:paraId="05936B26">
      <w:pPr>
        <w:widowControl w:val="0"/>
        <w:overflowPunct w:val="0"/>
        <w:spacing w:line="360" w:lineRule="auto"/>
        <w:ind w:firstLine="480" w:firstLineChars="200"/>
        <w:rPr>
          <w:rFonts w:ascii="宋体" w:hAnsi="宋体"/>
          <w:sz w:val="24"/>
        </w:rPr>
      </w:pPr>
      <w:r>
        <w:rPr>
          <w:rFonts w:hint="eastAsia" w:ascii="宋体" w:hAnsi="宋体"/>
          <w:sz w:val="24"/>
        </w:rPr>
        <w:t>第三，航拍时要保证画面的稳定性，机头尽量朝前飞行，利用风阻来控制其平稳飞行，在可能的情况下，可以用提高飞行速度来保证画面的稳定性。同时，要注意借用正确的光线让画面更饱满、鲜艳。</w:t>
      </w:r>
    </w:p>
    <w:p w14:paraId="57404F56">
      <w:pPr>
        <w:widowControl w:val="0"/>
        <w:overflowPunct w:val="0"/>
        <w:spacing w:line="360" w:lineRule="auto"/>
        <w:ind w:firstLine="480" w:firstLineChars="200"/>
        <w:rPr>
          <w:rFonts w:ascii="宋体" w:hAnsi="宋体"/>
          <w:sz w:val="24"/>
        </w:rPr>
      </w:pPr>
      <w:r>
        <w:rPr>
          <w:rFonts w:hint="eastAsia" w:ascii="宋体" w:hAnsi="宋体"/>
          <w:sz w:val="24"/>
        </w:rPr>
        <w:t>第四，整体拍摄取景必须严格执行脚本要求，确保无遗漏。</w:t>
      </w:r>
    </w:p>
    <w:p w14:paraId="0CDBC70A">
      <w:pPr>
        <w:widowControl w:val="0"/>
        <w:overflowPunct w:val="0"/>
        <w:spacing w:line="360" w:lineRule="auto"/>
        <w:ind w:firstLine="480" w:firstLineChars="200"/>
        <w:rPr>
          <w:rFonts w:ascii="宋体" w:hAnsi="宋体"/>
          <w:sz w:val="24"/>
        </w:rPr>
      </w:pPr>
      <w:r>
        <w:rPr>
          <w:rFonts w:hint="eastAsia" w:ascii="宋体" w:hAnsi="宋体"/>
          <w:sz w:val="24"/>
        </w:rPr>
        <w:t>4.拍摄后期及制作阶段</w:t>
      </w:r>
    </w:p>
    <w:p w14:paraId="32015649">
      <w:pPr>
        <w:widowControl w:val="0"/>
        <w:overflowPunct w:val="0"/>
        <w:spacing w:line="360" w:lineRule="auto"/>
        <w:ind w:firstLine="480" w:firstLineChars="200"/>
        <w:rPr>
          <w:rFonts w:ascii="宋体" w:hAnsi="宋体"/>
          <w:sz w:val="24"/>
        </w:rPr>
      </w:pPr>
      <w:r>
        <w:rPr>
          <w:rFonts w:hint="eastAsia" w:ascii="宋体" w:hAnsi="宋体"/>
          <w:sz w:val="24"/>
        </w:rPr>
        <w:t>所有拍摄素材的校色是决定最后成片的重要环节。对于企业宣传片而言，无论是采用ARRI—Alex的Log—C模式，还是SONY—FS系列的S-Log模式，都应将最后的画质调整成写实性的Rec～709标准风格，如采用CANON一5D3标准风格拍摄则可不做整体大范围的调整，仅作部分色彩的微调。</w:t>
      </w:r>
    </w:p>
    <w:p w14:paraId="0AACFDD5">
      <w:pPr>
        <w:widowControl w:val="0"/>
        <w:overflowPunct w:val="0"/>
        <w:spacing w:line="360" w:lineRule="auto"/>
        <w:ind w:firstLine="480" w:firstLineChars="200"/>
        <w:rPr>
          <w:rFonts w:ascii="宋体" w:hAnsi="宋体"/>
          <w:sz w:val="24"/>
        </w:rPr>
      </w:pPr>
      <w:r>
        <w:rPr>
          <w:rFonts w:hint="eastAsia" w:ascii="宋体" w:hAnsi="宋体"/>
          <w:sz w:val="24"/>
        </w:rPr>
        <w:t>在剪辑的工作环节，需根据脚本设定好的风格，准确地把握影片的节奏，在剪辑点的选择、镜头的组接、景别的选择方面需仔细斟酌，耐心地组织画面，必须保证画面与播音员的配音完全吻合。多数宣传片会铺垫背景音乐，尽量采取原创音乐；如果需要借用音乐，就尽量从素材库里选取没有版权的音乐素材，避免产生版权纠纷。涉及AE特效包装的部分，可以选取合适成型模板；</w:t>
      </w:r>
    </w:p>
    <w:p w14:paraId="1ECCC8A1">
      <w:pPr>
        <w:widowControl w:val="0"/>
        <w:overflowPunct w:val="0"/>
        <w:spacing w:line="360" w:lineRule="auto"/>
        <w:ind w:firstLine="480" w:firstLineChars="200"/>
        <w:rPr>
          <w:rFonts w:ascii="宋体" w:hAnsi="宋体"/>
          <w:sz w:val="24"/>
        </w:rPr>
      </w:pPr>
      <w:r>
        <w:rPr>
          <w:rFonts w:hint="eastAsia" w:ascii="宋体" w:hAnsi="宋体"/>
          <w:sz w:val="24"/>
        </w:rPr>
        <w:t>以上是宣传片在制作过程中的重要环节和制作注意事项，优质的企业宣传片是一个庞大的系统工程，需要一个专业的影视团队和客户的配合才能成型，其中还涉及很多不可控因素。然而，作为影视制作工作者，必须以精益求精的工匠精神，本着对客户和影片观众负责的态度，严格遵循专业流程，精心制作宣传片。</w:t>
      </w:r>
    </w:p>
    <w:p w14:paraId="3C7036B2">
      <w:pPr>
        <w:widowControl w:val="0"/>
        <w:numPr>
          <w:ilvl w:val="0"/>
          <w:numId w:val="5"/>
        </w:numPr>
        <w:overflowPunct w:val="0"/>
        <w:spacing w:line="360" w:lineRule="auto"/>
        <w:ind w:firstLine="480" w:firstLineChars="200"/>
        <w:outlineLvl w:val="1"/>
        <w:rPr>
          <w:rFonts w:ascii="宋体" w:hAnsi="宋体"/>
          <w:sz w:val="24"/>
        </w:rPr>
      </w:pPr>
      <w:r>
        <w:rPr>
          <w:rFonts w:hint="eastAsia" w:ascii="宋体" w:hAnsi="宋体"/>
          <w:sz w:val="24"/>
        </w:rPr>
        <w:t>制作流程程序</w:t>
      </w:r>
    </w:p>
    <w:p w14:paraId="345AB71F">
      <w:pPr>
        <w:widowControl w:val="0"/>
        <w:overflowPunct w:val="0"/>
        <w:spacing w:line="360" w:lineRule="auto"/>
        <w:rPr>
          <w:rFonts w:ascii="宋体" w:hAnsi="宋体"/>
          <w:sz w:val="24"/>
        </w:rPr>
      </w:pPr>
      <w:r>
        <w:rPr>
          <w:rFonts w:hint="eastAsia" w:ascii="宋体" w:hAnsi="宋体"/>
          <w:sz w:val="24"/>
        </w:rPr>
        <w:t xml:space="preserve">    程序为：明确宣传目标—方案设计—编写宣传稿脚本—创意设计—预制</w:t>
      </w:r>
    </w:p>
    <w:p w14:paraId="5421CF88">
      <w:pPr>
        <w:widowControl w:val="0"/>
        <w:overflowPunct w:val="0"/>
        <w:spacing w:line="360" w:lineRule="auto"/>
        <w:rPr>
          <w:rFonts w:ascii="宋体" w:hAnsi="宋体"/>
          <w:sz w:val="24"/>
        </w:rPr>
      </w:pPr>
      <w:r>
        <w:rPr>
          <w:rFonts w:hint="eastAsia" w:ascii="宋体" w:hAnsi="宋体"/>
          <w:sz w:val="24"/>
        </w:rPr>
        <w:t>作准备—拍摄录制素材—剪辑后期制作—导出格式转换。</w:t>
      </w:r>
    </w:p>
    <w:p w14:paraId="4058C61C">
      <w:pPr>
        <w:widowControl w:val="0"/>
        <w:overflowPunct w:val="0"/>
        <w:spacing w:line="360" w:lineRule="auto"/>
        <w:ind w:firstLine="480" w:firstLineChars="200"/>
        <w:rPr>
          <w:rFonts w:ascii="宋体" w:hAnsi="宋体"/>
          <w:sz w:val="24"/>
        </w:rPr>
      </w:pPr>
      <w:r>
        <w:rPr>
          <w:rFonts w:hint="eastAsia" w:ascii="宋体" w:hAnsi="宋体"/>
          <w:sz w:val="24"/>
        </w:rPr>
        <w:t>1.明确宣传目标</w:t>
      </w:r>
    </w:p>
    <w:p w14:paraId="4BE203F1">
      <w:pPr>
        <w:widowControl w:val="0"/>
        <w:overflowPunct w:val="0"/>
        <w:spacing w:line="360" w:lineRule="auto"/>
        <w:ind w:firstLine="480" w:firstLineChars="200"/>
        <w:rPr>
          <w:rFonts w:ascii="宋体" w:hAnsi="宋体"/>
          <w:sz w:val="24"/>
        </w:rPr>
      </w:pPr>
      <w:r>
        <w:rPr>
          <w:rFonts w:hint="eastAsia" w:ascii="宋体" w:hAnsi="宋体"/>
          <w:sz w:val="24"/>
        </w:rPr>
        <w:t>宣传片制作的首要步骤是明确宣传目标。这一阶段需明确宣传内容的目的和意图，以便在后续步骤中明确方向和策略。宣传目标应包含以下几个要素：</w:t>
      </w:r>
    </w:p>
    <w:p w14:paraId="393327C3">
      <w:pPr>
        <w:widowControl w:val="0"/>
        <w:numPr>
          <w:ilvl w:val="0"/>
          <w:numId w:val="6"/>
        </w:numPr>
        <w:overflowPunct w:val="0"/>
        <w:spacing w:line="360" w:lineRule="auto"/>
        <w:ind w:left="0" w:firstLine="480" w:firstLineChars="200"/>
        <w:rPr>
          <w:rFonts w:ascii="宋体" w:hAnsi="宋体"/>
          <w:sz w:val="24"/>
        </w:rPr>
      </w:pPr>
      <w:r>
        <w:rPr>
          <w:rFonts w:hint="eastAsia" w:ascii="宋体" w:hAnsi="宋体"/>
          <w:sz w:val="24"/>
        </w:rPr>
        <w:t>确定宣传片要传达核心信息，例如产品特性、品牌理念或企业形象等；</w:t>
      </w:r>
    </w:p>
    <w:p w14:paraId="1EEF1DD6">
      <w:pPr>
        <w:widowControl w:val="0"/>
        <w:numPr>
          <w:ilvl w:val="0"/>
          <w:numId w:val="6"/>
        </w:numPr>
        <w:overflowPunct w:val="0"/>
        <w:spacing w:line="360" w:lineRule="auto"/>
        <w:ind w:left="0" w:firstLine="480" w:firstLineChars="200"/>
        <w:rPr>
          <w:rFonts w:ascii="宋体" w:hAnsi="宋体"/>
          <w:sz w:val="24"/>
        </w:rPr>
      </w:pPr>
      <w:r>
        <w:rPr>
          <w:rFonts w:hint="eastAsia" w:ascii="宋体" w:hAnsi="宋体"/>
          <w:sz w:val="24"/>
        </w:rPr>
        <w:t>分析目标受众，了解需求和兴趣点，以便制定针对性地宣传策略；</w:t>
      </w:r>
    </w:p>
    <w:p w14:paraId="586CBD4C">
      <w:pPr>
        <w:widowControl w:val="0"/>
        <w:numPr>
          <w:ilvl w:val="0"/>
          <w:numId w:val="6"/>
        </w:numPr>
        <w:overflowPunct w:val="0"/>
        <w:spacing w:line="360" w:lineRule="auto"/>
        <w:ind w:left="0" w:firstLine="480" w:firstLineChars="200"/>
        <w:rPr>
          <w:rFonts w:ascii="宋体" w:hAnsi="宋体"/>
          <w:sz w:val="24"/>
        </w:rPr>
      </w:pPr>
      <w:r>
        <w:rPr>
          <w:rFonts w:hint="eastAsia" w:ascii="宋体" w:hAnsi="宋体"/>
          <w:sz w:val="24"/>
        </w:rPr>
        <w:t>设定宣传片传播渠道和范围，为后期制作提供指导。</w:t>
      </w:r>
    </w:p>
    <w:p w14:paraId="40433568">
      <w:pPr>
        <w:widowControl w:val="0"/>
        <w:overflowPunct w:val="0"/>
        <w:spacing w:line="360" w:lineRule="auto"/>
        <w:rPr>
          <w:rFonts w:ascii="宋体" w:hAnsi="宋体"/>
          <w:sz w:val="24"/>
        </w:rPr>
      </w:pPr>
      <w:r>
        <w:rPr>
          <w:rFonts w:hint="eastAsia" w:ascii="宋体" w:hAnsi="宋体"/>
          <w:sz w:val="24"/>
        </w:rPr>
        <w:t xml:space="preserve">    2.方案设计</w:t>
      </w:r>
    </w:p>
    <w:p w14:paraId="1D651C08">
      <w:pPr>
        <w:widowControl w:val="0"/>
        <w:overflowPunct w:val="0"/>
        <w:spacing w:line="360" w:lineRule="auto"/>
        <w:ind w:firstLine="480" w:firstLineChars="200"/>
        <w:rPr>
          <w:rFonts w:ascii="宋体" w:hAnsi="宋体"/>
          <w:sz w:val="24"/>
        </w:rPr>
      </w:pPr>
      <w:r>
        <w:rPr>
          <w:rFonts w:hint="eastAsia" w:ascii="宋体" w:hAnsi="宋体"/>
          <w:sz w:val="24"/>
        </w:rPr>
        <w:t>在明确宣传目标后，接下来需要制定宣传策划。策划制定需结合公司特色和宣传目标，提出具体、可执行的宣传方案。以下是一些关键要素：</w:t>
      </w:r>
    </w:p>
    <w:p w14:paraId="01A94D4D">
      <w:pPr>
        <w:widowControl w:val="0"/>
        <w:numPr>
          <w:ilvl w:val="0"/>
          <w:numId w:val="7"/>
        </w:numPr>
        <w:overflowPunct w:val="0"/>
        <w:spacing w:line="360" w:lineRule="auto"/>
        <w:ind w:left="0" w:firstLine="480" w:firstLineChars="200"/>
        <w:rPr>
          <w:rFonts w:ascii="宋体" w:hAnsi="宋体"/>
          <w:sz w:val="24"/>
        </w:rPr>
      </w:pPr>
      <w:r>
        <w:rPr>
          <w:rFonts w:hint="eastAsia" w:ascii="宋体" w:hAnsi="宋体"/>
          <w:sz w:val="24"/>
        </w:rPr>
        <w:t>确定宣传片的风格与调性，如正式、大气、科技等；</w:t>
      </w:r>
    </w:p>
    <w:p w14:paraId="5DBA9167">
      <w:pPr>
        <w:widowControl w:val="0"/>
        <w:numPr>
          <w:ilvl w:val="0"/>
          <w:numId w:val="7"/>
        </w:numPr>
        <w:overflowPunct w:val="0"/>
        <w:spacing w:line="360" w:lineRule="auto"/>
        <w:ind w:left="0" w:firstLine="480" w:firstLineChars="200"/>
        <w:rPr>
          <w:rFonts w:ascii="宋体" w:hAnsi="宋体"/>
          <w:sz w:val="24"/>
        </w:rPr>
      </w:pPr>
      <w:r>
        <w:rPr>
          <w:rFonts w:hint="eastAsia" w:ascii="宋体" w:hAnsi="宋体"/>
          <w:sz w:val="24"/>
        </w:rPr>
        <w:t>设计创意构思，将核心信息转化为有吸引力的故事情节或画面；</w:t>
      </w:r>
    </w:p>
    <w:p w14:paraId="79552DB1">
      <w:pPr>
        <w:widowControl w:val="0"/>
        <w:numPr>
          <w:ilvl w:val="0"/>
          <w:numId w:val="7"/>
        </w:numPr>
        <w:overflowPunct w:val="0"/>
        <w:spacing w:line="360" w:lineRule="auto"/>
        <w:ind w:left="0" w:firstLine="480" w:firstLineChars="200"/>
        <w:rPr>
          <w:rFonts w:ascii="宋体" w:hAnsi="宋体"/>
          <w:sz w:val="24"/>
        </w:rPr>
      </w:pPr>
      <w:r>
        <w:rPr>
          <w:rFonts w:hint="eastAsia" w:ascii="宋体" w:hAnsi="宋体"/>
          <w:sz w:val="24"/>
        </w:rPr>
        <w:t>安排宣传片的时长和节奏，确保内容紧凑、重点突出。</w:t>
      </w:r>
    </w:p>
    <w:p w14:paraId="578BB910">
      <w:pPr>
        <w:widowControl w:val="0"/>
        <w:overflowPunct w:val="0"/>
        <w:spacing w:line="360" w:lineRule="auto"/>
        <w:rPr>
          <w:rFonts w:ascii="宋体" w:hAnsi="宋体"/>
          <w:sz w:val="24"/>
        </w:rPr>
      </w:pPr>
      <w:r>
        <w:rPr>
          <w:rFonts w:hint="eastAsia" w:ascii="宋体" w:hAnsi="宋体"/>
          <w:sz w:val="24"/>
        </w:rPr>
        <w:t xml:space="preserve">    3.编写宣传稿脚本</w:t>
      </w:r>
    </w:p>
    <w:p w14:paraId="72C994F4">
      <w:pPr>
        <w:widowControl w:val="0"/>
        <w:numPr>
          <w:ilvl w:val="0"/>
          <w:numId w:val="8"/>
        </w:numPr>
        <w:overflowPunct w:val="0"/>
        <w:spacing w:line="360" w:lineRule="auto"/>
        <w:ind w:left="0" w:firstLine="480" w:firstLineChars="200"/>
        <w:rPr>
          <w:rFonts w:ascii="宋体" w:hAnsi="宋体"/>
          <w:sz w:val="24"/>
        </w:rPr>
      </w:pPr>
      <w:r>
        <w:rPr>
          <w:rFonts w:hint="eastAsia" w:ascii="宋体" w:hAnsi="宋体"/>
          <w:sz w:val="24"/>
        </w:rPr>
        <w:t>编写宣传稿是宣传片制作的关键环节。宣传稿需将策划转化为具体的文字表述，为拍摄和剪辑提供依据。以下是一些注意事项：</w:t>
      </w:r>
    </w:p>
    <w:p w14:paraId="30EAB777">
      <w:pPr>
        <w:widowControl w:val="0"/>
        <w:numPr>
          <w:ilvl w:val="0"/>
          <w:numId w:val="8"/>
        </w:numPr>
        <w:overflowPunct w:val="0"/>
        <w:spacing w:line="360" w:lineRule="auto"/>
        <w:ind w:left="0" w:firstLine="480" w:firstLineChars="200"/>
        <w:rPr>
          <w:rFonts w:ascii="宋体" w:hAnsi="宋体"/>
          <w:sz w:val="24"/>
        </w:rPr>
      </w:pPr>
      <w:r>
        <w:rPr>
          <w:rFonts w:hint="eastAsia" w:ascii="宋体" w:hAnsi="宋体"/>
          <w:sz w:val="24"/>
        </w:rPr>
        <w:t>宣传稿应紧扣宣传目标，突出核心信息；</w:t>
      </w:r>
    </w:p>
    <w:p w14:paraId="326CFB88">
      <w:pPr>
        <w:widowControl w:val="0"/>
        <w:numPr>
          <w:ilvl w:val="0"/>
          <w:numId w:val="8"/>
        </w:numPr>
        <w:overflowPunct w:val="0"/>
        <w:spacing w:line="360" w:lineRule="auto"/>
        <w:ind w:left="0" w:firstLine="480" w:firstLineChars="200"/>
        <w:rPr>
          <w:rFonts w:ascii="宋体" w:hAnsi="宋体"/>
          <w:sz w:val="24"/>
        </w:rPr>
      </w:pPr>
      <w:r>
        <w:rPr>
          <w:rFonts w:hint="eastAsia" w:ascii="宋体" w:hAnsi="宋体"/>
          <w:sz w:val="24"/>
        </w:rPr>
        <w:t>文字表述要简洁明了，易于理解和记忆；</w:t>
      </w:r>
    </w:p>
    <w:p w14:paraId="1AD09F4B">
      <w:pPr>
        <w:widowControl w:val="0"/>
        <w:numPr>
          <w:ilvl w:val="0"/>
          <w:numId w:val="8"/>
        </w:numPr>
        <w:overflowPunct w:val="0"/>
        <w:spacing w:line="360" w:lineRule="auto"/>
        <w:ind w:left="0" w:firstLine="480" w:firstLineChars="200"/>
        <w:rPr>
          <w:rFonts w:ascii="宋体" w:hAnsi="宋体"/>
          <w:sz w:val="24"/>
        </w:rPr>
      </w:pPr>
      <w:r>
        <w:rPr>
          <w:rFonts w:hint="eastAsia" w:ascii="宋体" w:hAnsi="宋体"/>
          <w:sz w:val="24"/>
        </w:rPr>
        <w:t>宣传稿中可加入适当的情感元素，增强观众的共鸣和认同感。</w:t>
      </w:r>
    </w:p>
    <w:p w14:paraId="6D80784E">
      <w:pPr>
        <w:widowControl w:val="0"/>
        <w:overflowPunct w:val="0"/>
        <w:spacing w:line="360" w:lineRule="auto"/>
        <w:rPr>
          <w:rFonts w:ascii="宋体" w:hAnsi="宋体"/>
          <w:sz w:val="24"/>
        </w:rPr>
      </w:pPr>
      <w:r>
        <w:rPr>
          <w:rFonts w:hint="eastAsia" w:ascii="宋体" w:hAnsi="宋体"/>
          <w:sz w:val="24"/>
        </w:rPr>
        <w:t xml:space="preserve">    4.创意设计</w:t>
      </w:r>
    </w:p>
    <w:p w14:paraId="5F0B3317">
      <w:pPr>
        <w:widowControl w:val="0"/>
        <w:overflowPunct w:val="0"/>
        <w:spacing w:line="360" w:lineRule="auto"/>
        <w:ind w:firstLine="480" w:firstLineChars="200"/>
        <w:rPr>
          <w:rFonts w:ascii="宋体" w:hAnsi="宋体"/>
          <w:sz w:val="24"/>
        </w:rPr>
      </w:pPr>
      <w:r>
        <w:rPr>
          <w:rFonts w:hint="eastAsia" w:ascii="宋体" w:hAnsi="宋体"/>
          <w:sz w:val="24"/>
        </w:rPr>
        <w:t>创意设计是宣传片制作中的关键环节，它包括视觉元素和</w:t>
      </w:r>
    </w:p>
    <w:p w14:paraId="7ADA6FFC">
      <w:pPr>
        <w:widowControl w:val="0"/>
        <w:overflowPunct w:val="0"/>
        <w:spacing w:line="360" w:lineRule="auto"/>
        <w:rPr>
          <w:rFonts w:ascii="宋体" w:hAnsi="宋体"/>
          <w:sz w:val="24"/>
        </w:rPr>
      </w:pPr>
      <w:r>
        <w:rPr>
          <w:rFonts w:hint="eastAsia" w:ascii="宋体" w:hAnsi="宋体"/>
          <w:sz w:val="24"/>
        </w:rPr>
        <w:t>音效的设计。创意设计应根据宣传稿的内容和要求，运用专业的设计软件进行创作。以下是一些关键要素：</w:t>
      </w:r>
    </w:p>
    <w:p w14:paraId="6B82F8C8">
      <w:pPr>
        <w:widowControl w:val="0"/>
        <w:numPr>
          <w:ilvl w:val="0"/>
          <w:numId w:val="9"/>
        </w:numPr>
        <w:overflowPunct w:val="0"/>
        <w:spacing w:line="360" w:lineRule="auto"/>
        <w:ind w:left="0" w:firstLine="480" w:firstLineChars="200"/>
        <w:rPr>
          <w:rFonts w:ascii="宋体" w:hAnsi="宋体"/>
          <w:sz w:val="24"/>
        </w:rPr>
      </w:pPr>
      <w:r>
        <w:rPr>
          <w:rFonts w:hint="eastAsia" w:ascii="宋体" w:hAnsi="宋体"/>
          <w:sz w:val="24"/>
        </w:rPr>
        <w:t>画面设计：选择合适的颜色、构图和光影效果，以营造符合宣传目标和风格的视觉效果；</w:t>
      </w:r>
    </w:p>
    <w:p w14:paraId="13C2C790">
      <w:pPr>
        <w:widowControl w:val="0"/>
        <w:numPr>
          <w:ilvl w:val="0"/>
          <w:numId w:val="9"/>
        </w:numPr>
        <w:overflowPunct w:val="0"/>
        <w:spacing w:line="360" w:lineRule="auto"/>
        <w:ind w:left="0" w:firstLine="480" w:firstLineChars="200"/>
        <w:rPr>
          <w:rFonts w:ascii="宋体" w:hAnsi="宋体"/>
          <w:sz w:val="24"/>
        </w:rPr>
      </w:pPr>
      <w:r>
        <w:rPr>
          <w:rFonts w:hint="eastAsia" w:ascii="宋体" w:hAnsi="宋体"/>
          <w:sz w:val="24"/>
        </w:rPr>
        <w:t>音效设计：运用背景音乐、配音等音效手段，为画面增色添彩，增强宣传片的感染力和吸引力。</w:t>
      </w:r>
    </w:p>
    <w:p w14:paraId="0ECA7EAE">
      <w:pPr>
        <w:overflowPunct w:val="0"/>
        <w:spacing w:line="360" w:lineRule="auto"/>
        <w:ind w:left="420" w:leftChars="200"/>
        <w:rPr>
          <w:rFonts w:ascii="宋体" w:hAnsi="宋体"/>
          <w:sz w:val="24"/>
        </w:rPr>
      </w:pPr>
      <w:r>
        <w:rPr>
          <w:rFonts w:hint="eastAsia" w:ascii="宋体" w:hAnsi="宋体"/>
          <w:sz w:val="24"/>
        </w:rPr>
        <w:t>5.预制作准备</w:t>
      </w:r>
    </w:p>
    <w:p w14:paraId="4BF9010B">
      <w:pPr>
        <w:overflowPunct w:val="0"/>
        <w:spacing w:line="360" w:lineRule="auto"/>
        <w:ind w:firstLine="480" w:firstLineChars="200"/>
        <w:rPr>
          <w:rFonts w:ascii="宋体" w:hAnsi="宋体"/>
          <w:sz w:val="24"/>
        </w:rPr>
      </w:pPr>
      <w:r>
        <w:rPr>
          <w:rFonts w:hint="eastAsia" w:ascii="宋体" w:hAnsi="宋体"/>
          <w:sz w:val="24"/>
        </w:rPr>
        <w:t>在正式开始拍摄前，需做好充分的预制作准备。这一阶段的工作包括：</w:t>
      </w:r>
    </w:p>
    <w:p w14:paraId="33F6C82C">
      <w:pPr>
        <w:numPr>
          <w:ilvl w:val="0"/>
          <w:numId w:val="10"/>
        </w:numPr>
        <w:overflowPunct w:val="0"/>
        <w:spacing w:line="360" w:lineRule="auto"/>
        <w:ind w:left="0" w:firstLine="480" w:firstLineChars="200"/>
        <w:rPr>
          <w:rFonts w:ascii="宋体" w:hAnsi="宋体"/>
          <w:sz w:val="24"/>
        </w:rPr>
      </w:pPr>
      <w:r>
        <w:rPr>
          <w:rFonts w:hint="eastAsia" w:ascii="宋体" w:hAnsi="宋体"/>
          <w:sz w:val="24"/>
        </w:rPr>
        <w:t>确定拍摄地点、时间、人员等，制定详细的拍摄计划；</w:t>
      </w:r>
    </w:p>
    <w:p w14:paraId="41E1D60A">
      <w:pPr>
        <w:numPr>
          <w:ilvl w:val="0"/>
          <w:numId w:val="10"/>
        </w:numPr>
        <w:overflowPunct w:val="0"/>
        <w:spacing w:line="360" w:lineRule="auto"/>
        <w:ind w:left="0" w:firstLine="480" w:firstLineChars="200"/>
        <w:rPr>
          <w:rFonts w:ascii="宋体" w:hAnsi="宋体"/>
          <w:sz w:val="24"/>
        </w:rPr>
      </w:pPr>
      <w:r>
        <w:rPr>
          <w:rFonts w:hint="eastAsia" w:ascii="宋体" w:hAnsi="宋体"/>
          <w:sz w:val="24"/>
        </w:rPr>
        <w:t>准备所需的摄影设备、道具、服装等物资；</w:t>
      </w:r>
    </w:p>
    <w:p w14:paraId="39177278">
      <w:pPr>
        <w:numPr>
          <w:ilvl w:val="0"/>
          <w:numId w:val="10"/>
        </w:numPr>
        <w:overflowPunct w:val="0"/>
        <w:spacing w:line="360" w:lineRule="auto"/>
        <w:ind w:left="0" w:firstLine="480" w:firstLineChars="200"/>
        <w:rPr>
          <w:rFonts w:ascii="宋体" w:hAnsi="宋体"/>
          <w:sz w:val="24"/>
        </w:rPr>
      </w:pPr>
      <w:r>
        <w:rPr>
          <w:rFonts w:hint="eastAsia" w:ascii="宋体" w:hAnsi="宋体"/>
          <w:sz w:val="24"/>
        </w:rPr>
        <w:t>对拍摄现场进行勘察，确保拍摄条件符合要求。</w:t>
      </w:r>
    </w:p>
    <w:p w14:paraId="3D9228C1">
      <w:pPr>
        <w:overflowPunct w:val="0"/>
        <w:spacing w:line="360" w:lineRule="auto"/>
        <w:ind w:left="420" w:leftChars="200"/>
        <w:rPr>
          <w:rFonts w:ascii="宋体" w:hAnsi="宋体"/>
          <w:sz w:val="24"/>
        </w:rPr>
      </w:pPr>
      <w:r>
        <w:rPr>
          <w:rFonts w:hint="eastAsia" w:ascii="宋体" w:hAnsi="宋体"/>
          <w:sz w:val="24"/>
        </w:rPr>
        <w:t>6.拍摄录制素材</w:t>
      </w:r>
    </w:p>
    <w:p w14:paraId="57F30246">
      <w:pPr>
        <w:overflowPunct w:val="0"/>
        <w:spacing w:line="360" w:lineRule="auto"/>
        <w:ind w:firstLine="480" w:firstLineChars="200"/>
        <w:rPr>
          <w:rFonts w:ascii="宋体" w:hAnsi="宋体"/>
          <w:sz w:val="24"/>
        </w:rPr>
      </w:pPr>
      <w:r>
        <w:rPr>
          <w:rFonts w:hint="eastAsia" w:ascii="宋体" w:hAnsi="宋体"/>
          <w:sz w:val="24"/>
        </w:rPr>
        <w:t>按照拍摄计划，组织人员、设备和道具，进行现场拍摄录制。拍摄过程中需注意以下几点：</w:t>
      </w:r>
    </w:p>
    <w:p w14:paraId="189D51CA">
      <w:pPr>
        <w:numPr>
          <w:ilvl w:val="0"/>
          <w:numId w:val="11"/>
        </w:numPr>
        <w:overflowPunct w:val="0"/>
        <w:spacing w:line="360" w:lineRule="auto"/>
        <w:ind w:left="0" w:firstLine="480" w:firstLineChars="200"/>
        <w:rPr>
          <w:rFonts w:ascii="宋体" w:hAnsi="宋体"/>
          <w:sz w:val="24"/>
        </w:rPr>
      </w:pPr>
      <w:r>
        <w:rPr>
          <w:rFonts w:hint="eastAsia" w:ascii="宋体" w:hAnsi="宋体"/>
          <w:sz w:val="24"/>
        </w:rPr>
        <w:t>严格按照宣传稿脚本和创意设计进行拍摄，确保内容符合要求；</w:t>
      </w:r>
    </w:p>
    <w:p w14:paraId="4854C99A">
      <w:pPr>
        <w:numPr>
          <w:ilvl w:val="0"/>
          <w:numId w:val="11"/>
        </w:numPr>
        <w:overflowPunct w:val="0"/>
        <w:spacing w:line="360" w:lineRule="auto"/>
        <w:ind w:left="0" w:firstLine="480" w:firstLineChars="200"/>
        <w:rPr>
          <w:rFonts w:ascii="宋体" w:hAnsi="宋体"/>
          <w:sz w:val="24"/>
        </w:rPr>
      </w:pPr>
      <w:r>
        <w:rPr>
          <w:rFonts w:hint="eastAsia" w:ascii="宋体" w:hAnsi="宋体"/>
          <w:sz w:val="24"/>
        </w:rPr>
        <w:t>注意拍摄角度、光线和构图，保证画面质量；</w:t>
      </w:r>
    </w:p>
    <w:p w14:paraId="23AEF0A0">
      <w:pPr>
        <w:numPr>
          <w:ilvl w:val="0"/>
          <w:numId w:val="11"/>
        </w:numPr>
        <w:overflowPunct w:val="0"/>
        <w:spacing w:line="360" w:lineRule="auto"/>
        <w:ind w:left="0" w:firstLine="480" w:firstLineChars="200"/>
        <w:rPr>
          <w:rFonts w:ascii="宋体" w:hAnsi="宋体"/>
          <w:sz w:val="24"/>
        </w:rPr>
      </w:pPr>
      <w:r>
        <w:rPr>
          <w:rFonts w:hint="eastAsia" w:ascii="宋体" w:hAnsi="宋体"/>
          <w:sz w:val="24"/>
        </w:rPr>
        <w:t>合理安排拍摄进度，确保按计划完成拍摄任务。</w:t>
      </w:r>
    </w:p>
    <w:p w14:paraId="477853DF">
      <w:pPr>
        <w:overflowPunct w:val="0"/>
        <w:spacing w:line="360" w:lineRule="auto"/>
        <w:rPr>
          <w:rFonts w:ascii="宋体" w:hAnsi="宋体"/>
          <w:sz w:val="24"/>
        </w:rPr>
      </w:pPr>
      <w:r>
        <w:rPr>
          <w:rFonts w:hint="eastAsia" w:ascii="宋体" w:hAnsi="宋体"/>
          <w:sz w:val="24"/>
        </w:rPr>
        <w:t xml:space="preserve">    7.剪辑后期制作</w:t>
      </w:r>
    </w:p>
    <w:p w14:paraId="56B15D00">
      <w:pPr>
        <w:overflowPunct w:val="0"/>
        <w:spacing w:line="360" w:lineRule="auto"/>
        <w:rPr>
          <w:rFonts w:ascii="宋体" w:hAnsi="宋体"/>
          <w:sz w:val="24"/>
        </w:rPr>
      </w:pPr>
      <w:r>
        <w:rPr>
          <w:rFonts w:hint="eastAsia" w:ascii="宋体" w:hAnsi="宋体"/>
          <w:sz w:val="24"/>
        </w:rPr>
        <w:t xml:space="preserve">    拍摄完成后，进入剪辑后期制作阶段。这一阶段的工作包括：</w:t>
      </w:r>
    </w:p>
    <w:p w14:paraId="03330DFE">
      <w:pPr>
        <w:numPr>
          <w:ilvl w:val="0"/>
          <w:numId w:val="12"/>
        </w:numPr>
        <w:overflowPunct w:val="0"/>
        <w:spacing w:line="360" w:lineRule="auto"/>
        <w:ind w:left="0" w:firstLine="480" w:firstLineChars="200"/>
        <w:rPr>
          <w:rFonts w:ascii="宋体" w:hAnsi="宋体"/>
          <w:sz w:val="24"/>
        </w:rPr>
      </w:pPr>
      <w:r>
        <w:rPr>
          <w:rFonts w:hint="eastAsia" w:ascii="宋体" w:hAnsi="宋体"/>
          <w:sz w:val="24"/>
        </w:rPr>
        <w:t>筛选并整理拍摄的素材，保留符合要求的镜头；</w:t>
      </w:r>
    </w:p>
    <w:p w14:paraId="63390A26">
      <w:pPr>
        <w:numPr>
          <w:ilvl w:val="0"/>
          <w:numId w:val="12"/>
        </w:numPr>
        <w:overflowPunct w:val="0"/>
        <w:spacing w:line="360" w:lineRule="auto"/>
        <w:ind w:left="0" w:firstLine="480" w:firstLineChars="200"/>
        <w:rPr>
          <w:rFonts w:ascii="宋体" w:hAnsi="宋体"/>
          <w:sz w:val="24"/>
        </w:rPr>
      </w:pPr>
      <w:r>
        <w:rPr>
          <w:rFonts w:hint="eastAsia" w:ascii="宋体" w:hAnsi="宋体"/>
          <w:sz w:val="24"/>
        </w:rPr>
        <w:t>根据宣传目标和风格，进行剪辑、调色、特效处理等后期制作；</w:t>
      </w:r>
    </w:p>
    <w:p w14:paraId="0D31125D">
      <w:pPr>
        <w:numPr>
          <w:ilvl w:val="0"/>
          <w:numId w:val="12"/>
        </w:numPr>
        <w:overflowPunct w:val="0"/>
        <w:spacing w:line="360" w:lineRule="auto"/>
        <w:ind w:left="0" w:firstLine="480" w:firstLineChars="200"/>
        <w:rPr>
          <w:rFonts w:ascii="宋体" w:hAnsi="宋体"/>
          <w:sz w:val="24"/>
        </w:rPr>
      </w:pPr>
      <w:r>
        <w:rPr>
          <w:rFonts w:hint="eastAsia" w:ascii="宋体" w:hAnsi="宋体"/>
          <w:sz w:val="24"/>
        </w:rPr>
        <w:t>加入背景音乐、配音等音效元素，提升宣传片的整体效果。</w:t>
      </w:r>
    </w:p>
    <w:p w14:paraId="203518BA">
      <w:pPr>
        <w:overflowPunct w:val="0"/>
        <w:spacing w:line="360" w:lineRule="auto"/>
        <w:rPr>
          <w:rFonts w:ascii="宋体" w:hAnsi="宋体"/>
          <w:sz w:val="24"/>
        </w:rPr>
      </w:pPr>
      <w:r>
        <w:rPr>
          <w:rFonts w:hint="eastAsia" w:ascii="宋体" w:hAnsi="宋体"/>
          <w:sz w:val="24"/>
        </w:rPr>
        <w:t xml:space="preserve">    8.导出格式转换</w:t>
      </w:r>
    </w:p>
    <w:p w14:paraId="295DFD5C">
      <w:pPr>
        <w:overflowPunct w:val="0"/>
        <w:spacing w:line="360" w:lineRule="auto"/>
        <w:ind w:firstLine="480" w:firstLineChars="200"/>
        <w:rPr>
          <w:rFonts w:ascii="宋体" w:hAnsi="宋体"/>
          <w:sz w:val="24"/>
        </w:rPr>
      </w:pPr>
      <w:r>
        <w:rPr>
          <w:rFonts w:hint="eastAsia" w:ascii="宋体" w:hAnsi="宋体"/>
          <w:sz w:val="24"/>
        </w:rPr>
        <w:t>最后，将制作完成的宣传片导出为常见的视频格式，以便于在不同的播放平台传播和观看。格式转换时需考虑兼容性、清晰度和文件大小等因素，确保宣传片能够顺利播放并达到预期的宣传效果。</w:t>
      </w:r>
    </w:p>
    <w:p w14:paraId="425D4EBC">
      <w:pPr>
        <w:overflowPunct w:val="0"/>
        <w:spacing w:line="360" w:lineRule="auto"/>
        <w:ind w:firstLine="480" w:firstLineChars="200"/>
        <w:rPr>
          <w:rFonts w:ascii="宋体" w:hAnsi="宋体"/>
          <w:sz w:val="24"/>
        </w:rPr>
      </w:pPr>
      <w:r>
        <w:rPr>
          <w:rFonts w:hint="eastAsia" w:ascii="宋体" w:hAnsi="宋体"/>
          <w:sz w:val="24"/>
        </w:rPr>
        <w:t>通过以上八个步骤，宣传片制作流程得以顺利完成。在整个过程中，需保持与团队成员的密切沟通与协作，确保每一步工作都能按照要求高效进行，最终实现宣传目标。</w:t>
      </w:r>
    </w:p>
    <w:p w14:paraId="7FCA397C">
      <w:pPr>
        <w:numPr>
          <w:ilvl w:val="0"/>
          <w:numId w:val="5"/>
        </w:numPr>
        <w:overflowPunct w:val="0"/>
        <w:spacing w:line="360" w:lineRule="auto"/>
        <w:ind w:firstLine="480" w:firstLineChars="200"/>
        <w:outlineLvl w:val="1"/>
        <w:rPr>
          <w:rFonts w:ascii="宋体" w:hAnsi="宋体"/>
          <w:sz w:val="24"/>
        </w:rPr>
      </w:pPr>
      <w:r>
        <w:rPr>
          <w:rFonts w:hint="eastAsia" w:ascii="宋体" w:hAnsi="宋体"/>
          <w:sz w:val="24"/>
        </w:rPr>
        <w:t>资料要求</w:t>
      </w:r>
    </w:p>
    <w:p w14:paraId="7251CD19">
      <w:pPr>
        <w:numPr>
          <w:ilvl w:val="0"/>
          <w:numId w:val="13"/>
        </w:numPr>
        <w:overflowPunct w:val="0"/>
        <w:spacing w:line="360" w:lineRule="auto"/>
        <w:ind w:firstLine="640"/>
        <w:rPr>
          <w:rFonts w:ascii="宋体" w:hAnsi="宋体"/>
          <w:sz w:val="24"/>
        </w:rPr>
      </w:pPr>
      <w:r>
        <w:rPr>
          <w:rFonts w:hint="eastAsia" w:ascii="宋体" w:hAnsi="宋体"/>
          <w:sz w:val="24"/>
        </w:rPr>
        <w:t>制作方需提供的资料和内容要求</w:t>
      </w:r>
    </w:p>
    <w:p w14:paraId="04BF2588">
      <w:pPr>
        <w:overflowPunct w:val="0"/>
        <w:spacing w:line="360" w:lineRule="auto"/>
        <w:ind w:firstLine="480" w:firstLineChars="200"/>
        <w:rPr>
          <w:rFonts w:ascii="宋体" w:hAnsi="宋体"/>
          <w:sz w:val="24"/>
        </w:rPr>
      </w:pPr>
      <w:r>
        <w:rPr>
          <w:rFonts w:hint="eastAsia" w:ascii="宋体" w:hAnsi="宋体"/>
          <w:sz w:val="24"/>
        </w:rPr>
        <w:t>开工、验收报告（含停工报告、复工报告）：存档的资料逐份填写，盖章签名齐全。实际开工、验收日期栏填写清楚。</w:t>
      </w:r>
    </w:p>
    <w:p w14:paraId="538E4A4E">
      <w:pPr>
        <w:overflowPunct w:val="0"/>
        <w:spacing w:line="360" w:lineRule="auto"/>
        <w:ind w:firstLine="480" w:firstLineChars="200"/>
        <w:rPr>
          <w:rFonts w:ascii="宋体" w:hAnsi="宋体"/>
          <w:sz w:val="24"/>
        </w:rPr>
      </w:pPr>
      <w:r>
        <w:rPr>
          <w:rFonts w:hint="eastAsia" w:ascii="宋体" w:hAnsi="宋体"/>
          <w:sz w:val="24"/>
        </w:rPr>
        <w:t>会审记录：招标单位、制作单位双方参加会审的单位要写全称，参加人员名字禁止用职称代替，签名盖章齐全。会审的项目名称填写正确，分阶段会审的要标明所分阶段的具体时间和制作内容的详情信息。</w:t>
      </w:r>
    </w:p>
    <w:p w14:paraId="3665906C">
      <w:pPr>
        <w:overflowPunct w:val="0"/>
        <w:spacing w:line="360" w:lineRule="auto"/>
        <w:ind w:firstLine="480" w:firstLineChars="200"/>
        <w:rPr>
          <w:rFonts w:ascii="宋体" w:hAnsi="宋体"/>
          <w:sz w:val="24"/>
        </w:rPr>
      </w:pPr>
      <w:r>
        <w:rPr>
          <w:rFonts w:hint="eastAsia" w:ascii="宋体" w:hAnsi="宋体"/>
          <w:sz w:val="24"/>
        </w:rPr>
        <w:t>制作变更通知单：变更通知单通常由制作单位填发，如制作单位影片镜头需要变更时，必须经招标单位批准，并有签字手续。</w:t>
      </w:r>
    </w:p>
    <w:p w14:paraId="61C1F320">
      <w:pPr>
        <w:pStyle w:val="11"/>
        <w:spacing w:beforeAutospacing="0" w:afterAutospacing="0" w:line="360" w:lineRule="auto"/>
        <w:ind w:firstLine="480" w:firstLineChars="200"/>
        <w:rPr>
          <w:rFonts w:ascii="宋体" w:hAnsi="宋体" w:cs="宋体"/>
        </w:rPr>
      </w:pPr>
      <w:r>
        <w:rPr>
          <w:rFonts w:hint="eastAsia" w:ascii="宋体" w:hAnsi="宋体" w:cs="宋体"/>
        </w:rPr>
        <w:t>项目总结：宣传片制作技术员需要提供详尽的技术文档、有序的素材管理、高质量的后期处理文件以及专业的技术支持和咨询。同时，还需注意保密和版权问题，确保整个制作过程的合规性和安全性。</w:t>
      </w:r>
    </w:p>
    <w:p w14:paraId="31CEE658">
      <w:pPr>
        <w:overflowPunct w:val="0"/>
        <w:spacing w:line="360" w:lineRule="auto"/>
        <w:ind w:firstLine="480" w:firstLineChars="200"/>
        <w:rPr>
          <w:rFonts w:ascii="宋体" w:hAnsi="宋体"/>
          <w:sz w:val="24"/>
        </w:rPr>
      </w:pPr>
      <w:r>
        <w:rPr>
          <w:rFonts w:hint="eastAsia" w:ascii="宋体" w:hAnsi="宋体"/>
          <w:sz w:val="24"/>
        </w:rPr>
        <w:t>技术核定通知单、项目制作人员联系单：在制作过程中，因制作条件、内容变更、效果和质量等原因，需要进行宣传片创意内容修改时，由制作单位提出技术核定单，核定内容应一事一单，对存在问题处理的意见填写确切，必要时附图说明，签名手续完备。</w:t>
      </w:r>
    </w:p>
    <w:p w14:paraId="11DA968D">
      <w:pPr>
        <w:overflowPunct w:val="0"/>
        <w:spacing w:line="360" w:lineRule="auto"/>
        <w:ind w:left="-10"/>
        <w:rPr>
          <w:rFonts w:ascii="宋体" w:hAnsi="宋体"/>
          <w:sz w:val="24"/>
        </w:rPr>
      </w:pPr>
      <w:r>
        <w:rPr>
          <w:rFonts w:hint="eastAsia" w:ascii="宋体" w:hAnsi="宋体"/>
          <w:sz w:val="24"/>
        </w:rPr>
        <w:t xml:space="preserve">    2.质检员需提供的资料和内容要求</w:t>
      </w:r>
    </w:p>
    <w:p w14:paraId="38E0E0B2">
      <w:pPr>
        <w:overflowPunct w:val="0"/>
        <w:spacing w:line="360" w:lineRule="auto"/>
        <w:ind w:firstLine="480" w:firstLineChars="200"/>
        <w:rPr>
          <w:rFonts w:ascii="宋体" w:hAnsi="宋体"/>
          <w:sz w:val="24"/>
        </w:rPr>
      </w:pPr>
      <w:r>
        <w:rPr>
          <w:rFonts w:hint="eastAsia" w:ascii="宋体" w:hAnsi="宋体"/>
          <w:sz w:val="24"/>
        </w:rPr>
        <w:t>分项质量评定表：复核分项质量评定表是否按要求逐条填写，认真评定质量等级。</w:t>
      </w:r>
    </w:p>
    <w:p w14:paraId="71A5B3D3">
      <w:pPr>
        <w:overflowPunct w:val="0"/>
        <w:spacing w:line="360" w:lineRule="auto"/>
        <w:ind w:firstLine="480" w:firstLineChars="200"/>
        <w:rPr>
          <w:rFonts w:ascii="宋体" w:hAnsi="宋体"/>
          <w:sz w:val="24"/>
        </w:rPr>
      </w:pPr>
      <w:r>
        <w:rPr>
          <w:rFonts w:hint="eastAsia" w:ascii="宋体" w:hAnsi="宋体"/>
          <w:sz w:val="24"/>
        </w:rPr>
        <w:t>分部质量评定表：根据分部质量检验评定表填写，分项划分名称填写正确，签字齐全后专职评审员核定分部等级。</w:t>
      </w:r>
    </w:p>
    <w:p w14:paraId="7567BE80">
      <w:pPr>
        <w:overflowPunct w:val="0"/>
        <w:spacing w:line="360" w:lineRule="auto"/>
        <w:ind w:firstLine="480" w:firstLineChars="200"/>
        <w:rPr>
          <w:rFonts w:ascii="宋体" w:hAnsi="宋体"/>
          <w:sz w:val="24"/>
        </w:rPr>
      </w:pPr>
      <w:r>
        <w:rPr>
          <w:rFonts w:hint="eastAsia" w:ascii="宋体" w:hAnsi="宋体"/>
          <w:sz w:val="24"/>
        </w:rPr>
        <w:t>质量保证资料检查表：按表中所列项目填写齐全，无漏项、缺项，内容符合有关规范和规定的要求。</w:t>
      </w:r>
    </w:p>
    <w:p w14:paraId="260D9582">
      <w:pPr>
        <w:overflowPunct w:val="0"/>
        <w:spacing w:line="360" w:lineRule="auto"/>
        <w:ind w:firstLine="480" w:firstLineChars="200"/>
        <w:rPr>
          <w:rFonts w:ascii="宋体" w:hAnsi="宋体"/>
          <w:sz w:val="24"/>
        </w:rPr>
      </w:pPr>
      <w:r>
        <w:rPr>
          <w:rFonts w:hint="eastAsia" w:ascii="宋体" w:hAnsi="宋体"/>
          <w:sz w:val="24"/>
        </w:rPr>
        <w:t>单位观感质量评定表：观感质量评定必须由三名以上专职质检员组成的小组评定，评定等级符合标准，检查人员必须签字。</w:t>
      </w:r>
    </w:p>
    <w:p w14:paraId="1FD853C2">
      <w:pPr>
        <w:overflowPunct w:val="0"/>
        <w:spacing w:line="360" w:lineRule="auto"/>
        <w:rPr>
          <w:rFonts w:ascii="宋体" w:hAnsi="宋体"/>
          <w:b/>
          <w:bCs/>
          <w:sz w:val="24"/>
        </w:rPr>
      </w:pPr>
      <w:r>
        <w:rPr>
          <w:rFonts w:hint="eastAsia" w:ascii="宋体" w:hAnsi="宋体"/>
          <w:b/>
          <w:bCs/>
          <w:sz w:val="24"/>
        </w:rPr>
        <w:t xml:space="preserve">    六、 </w:t>
      </w:r>
      <w:bookmarkStart w:id="13" w:name="_Toc3857"/>
      <w:bookmarkStart w:id="14" w:name="_Toc9021"/>
      <w:r>
        <w:rPr>
          <w:rFonts w:hint="eastAsia" w:ascii="宋体" w:hAnsi="宋体"/>
          <w:b/>
          <w:bCs/>
          <w:sz w:val="24"/>
        </w:rPr>
        <w:t>质量控制计划</w:t>
      </w:r>
      <w:bookmarkEnd w:id="13"/>
      <w:bookmarkEnd w:id="14"/>
    </w:p>
    <w:p w14:paraId="6207B4BE">
      <w:pPr>
        <w:numPr>
          <w:ilvl w:val="0"/>
          <w:numId w:val="14"/>
        </w:numPr>
        <w:overflowPunct w:val="0"/>
        <w:spacing w:line="360" w:lineRule="auto"/>
        <w:ind w:firstLine="480" w:firstLineChars="200"/>
        <w:outlineLvl w:val="1"/>
        <w:rPr>
          <w:rFonts w:ascii="宋体" w:hAnsi="宋体"/>
          <w:sz w:val="24"/>
        </w:rPr>
      </w:pPr>
      <w:r>
        <w:rPr>
          <w:rFonts w:hint="eastAsia" w:ascii="宋体" w:hAnsi="宋体"/>
          <w:sz w:val="24"/>
        </w:rPr>
        <w:t>质量体系的建立</w:t>
      </w:r>
    </w:p>
    <w:p w14:paraId="193FC286">
      <w:pPr>
        <w:overflowPunct w:val="0"/>
        <w:spacing w:line="360" w:lineRule="auto"/>
        <w:ind w:firstLine="480" w:firstLineChars="200"/>
        <w:rPr>
          <w:rFonts w:ascii="宋体" w:hAnsi="宋体"/>
          <w:sz w:val="24"/>
        </w:rPr>
      </w:pPr>
      <w:r>
        <w:rPr>
          <w:rFonts w:hint="eastAsia" w:ascii="宋体" w:hAnsi="宋体"/>
          <w:sz w:val="24"/>
        </w:rPr>
        <w:t>项目开工前，根据宣传片的规模、技术含量等因素，投标方需选择工作责任心强的技术骨干来配备项目经理、技术负责人等工作岗位，组成强有力的项目领导班子。</w:t>
      </w:r>
    </w:p>
    <w:p w14:paraId="474974C7">
      <w:pPr>
        <w:overflowPunct w:val="0"/>
        <w:spacing w:line="360" w:lineRule="auto"/>
        <w:ind w:firstLine="480" w:firstLineChars="200"/>
        <w:rPr>
          <w:rFonts w:ascii="宋体" w:hAnsi="宋体"/>
          <w:sz w:val="24"/>
        </w:rPr>
      </w:pPr>
      <w:r>
        <w:rPr>
          <w:rFonts w:hint="eastAsia" w:ascii="宋体" w:hAnsi="宋体"/>
          <w:sz w:val="24"/>
        </w:rPr>
        <w:t>项目严格按照制作计划进行，按照内容真实性与合规性、艺术性与观赏性、技术水平与画质、企业文化和形象、审定流程与标准、结果反馈与改进几项原则定期召开例会和项目进展汇报会，及时通报。</w:t>
      </w:r>
    </w:p>
    <w:p w14:paraId="1F586525">
      <w:pPr>
        <w:overflowPunct w:val="0"/>
        <w:spacing w:line="360" w:lineRule="auto"/>
        <w:ind w:firstLine="480" w:firstLineChars="200"/>
        <w:rPr>
          <w:rFonts w:ascii="宋体" w:hAnsi="宋体"/>
          <w:sz w:val="24"/>
        </w:rPr>
      </w:pPr>
      <w:r>
        <w:rPr>
          <w:rFonts w:hint="eastAsia" w:ascii="宋体" w:hAnsi="宋体"/>
          <w:sz w:val="24"/>
        </w:rPr>
        <w:t>实行目标管理，进行目标分解，确保宣传片内容合理、合规，同时兼具艺术性和观赏性，技术水平和画质优良，能够准确传达企业文化与形象，实现创意与营销策略的有效结合。在审核过程中，应遵循公正、客观、严谨的原则，确保审核结果的准确性和可靠性。</w:t>
      </w:r>
    </w:p>
    <w:p w14:paraId="4D6B414B">
      <w:pPr>
        <w:overflowPunct w:val="0"/>
        <w:spacing w:line="360" w:lineRule="auto"/>
        <w:ind w:firstLine="480" w:firstLineChars="200"/>
        <w:rPr>
          <w:rFonts w:ascii="宋体" w:hAnsi="宋体"/>
          <w:sz w:val="24"/>
        </w:rPr>
      </w:pPr>
      <w:r>
        <w:rPr>
          <w:rFonts w:hint="eastAsia" w:ascii="宋体" w:hAnsi="宋体"/>
          <w:sz w:val="24"/>
        </w:rPr>
        <w:t>质量情况，保证各级管理人员掌握质量动态。</w:t>
      </w:r>
    </w:p>
    <w:p w14:paraId="03A8E8DE">
      <w:pPr>
        <w:numPr>
          <w:ilvl w:val="0"/>
          <w:numId w:val="14"/>
        </w:numPr>
        <w:overflowPunct w:val="0"/>
        <w:spacing w:line="360" w:lineRule="auto"/>
        <w:ind w:firstLine="480" w:firstLineChars="200"/>
        <w:outlineLvl w:val="1"/>
        <w:rPr>
          <w:rFonts w:ascii="宋体" w:hAnsi="宋体"/>
          <w:sz w:val="24"/>
        </w:rPr>
      </w:pPr>
      <w:r>
        <w:rPr>
          <w:rFonts w:hint="eastAsia" w:ascii="宋体" w:hAnsi="宋体"/>
          <w:sz w:val="24"/>
        </w:rPr>
        <w:t>质量管理组织措施</w:t>
      </w:r>
    </w:p>
    <w:p w14:paraId="65A32C18">
      <w:pPr>
        <w:overflowPunct w:val="0"/>
        <w:spacing w:line="360" w:lineRule="auto"/>
        <w:ind w:firstLine="480" w:firstLineChars="200"/>
        <w:rPr>
          <w:rFonts w:ascii="宋体" w:hAnsi="宋体"/>
          <w:sz w:val="24"/>
        </w:rPr>
      </w:pPr>
      <w:r>
        <w:rPr>
          <w:rFonts w:hint="eastAsia" w:ascii="宋体" w:hAnsi="宋体"/>
          <w:sz w:val="24"/>
        </w:rPr>
        <w:t>即质量管理分三个层次，第一层为公司职能部门，负责内容质量总体把控，最大限度地提供技术支持与管理支持。第二层次为项目经理部，负责创优计划的实施，确保分项制作的优良率。第三层次为后期制作部门，负责影片内容的后期制作。</w:t>
      </w:r>
    </w:p>
    <w:p w14:paraId="6E118AC0">
      <w:pPr>
        <w:overflowPunct w:val="0"/>
        <w:spacing w:line="360" w:lineRule="auto"/>
        <w:ind w:firstLine="480" w:firstLineChars="200"/>
        <w:rPr>
          <w:rFonts w:ascii="宋体" w:hAnsi="宋体"/>
          <w:sz w:val="24"/>
        </w:rPr>
      </w:pPr>
      <w:r>
        <w:rPr>
          <w:rFonts w:hint="eastAsia" w:ascii="宋体" w:hAnsi="宋体"/>
          <w:sz w:val="24"/>
        </w:rPr>
        <w:t>技术负责人负责宣传片专项技术负责工作，严格按照脚本制作，不得随意更改镜头，遇有疑难问题必须通报项目经理，由项目经理和甲方负责单位协商解决。</w:t>
      </w:r>
    </w:p>
    <w:p w14:paraId="49FDD582">
      <w:pPr>
        <w:overflowPunct w:val="0"/>
        <w:spacing w:line="360" w:lineRule="auto"/>
        <w:rPr>
          <w:rFonts w:ascii="宋体" w:hAnsi="宋体"/>
          <w:sz w:val="24"/>
        </w:rPr>
      </w:pPr>
      <w:r>
        <w:rPr>
          <w:rFonts w:hint="eastAsia" w:ascii="宋体" w:hAnsi="宋体"/>
          <w:sz w:val="24"/>
        </w:rPr>
        <w:t xml:space="preserve">    宣传片在交付使用后1年内，在不影响整体影片结构的情况下，提供修改服务（仅满足于影片的片段更换与照片内容的替换）。</w:t>
      </w:r>
    </w:p>
    <w:p w14:paraId="77BD5725">
      <w:pPr>
        <w:numPr>
          <w:ilvl w:val="0"/>
          <w:numId w:val="14"/>
        </w:numPr>
        <w:overflowPunct w:val="0"/>
        <w:spacing w:line="360" w:lineRule="auto"/>
        <w:ind w:firstLine="480" w:firstLineChars="200"/>
        <w:outlineLvl w:val="1"/>
        <w:rPr>
          <w:rFonts w:ascii="宋体" w:hAnsi="宋体"/>
          <w:sz w:val="24"/>
        </w:rPr>
      </w:pPr>
      <w:r>
        <w:rPr>
          <w:rFonts w:hint="eastAsia" w:ascii="宋体" w:hAnsi="宋体"/>
          <w:sz w:val="24"/>
        </w:rPr>
        <w:t>制作过程质量控制</w:t>
      </w:r>
    </w:p>
    <w:p w14:paraId="4B6B8E88">
      <w:pPr>
        <w:numPr>
          <w:ilvl w:val="0"/>
          <w:numId w:val="15"/>
        </w:numPr>
        <w:overflowPunct w:val="0"/>
        <w:spacing w:line="360" w:lineRule="auto"/>
        <w:ind w:firstLine="480" w:firstLineChars="200"/>
        <w:rPr>
          <w:rFonts w:ascii="宋体" w:hAnsi="宋体"/>
          <w:sz w:val="24"/>
        </w:rPr>
      </w:pPr>
      <w:r>
        <w:rPr>
          <w:rFonts w:hint="eastAsia" w:ascii="宋体" w:hAnsi="宋体"/>
          <w:sz w:val="24"/>
        </w:rPr>
        <w:t>准备过程的质量控制</w:t>
      </w:r>
    </w:p>
    <w:p w14:paraId="0F6BE2A7">
      <w:pPr>
        <w:spacing w:line="360" w:lineRule="auto"/>
        <w:ind w:firstLine="480" w:firstLineChars="200"/>
        <w:rPr>
          <w:rFonts w:ascii="宋体" w:hAnsi="宋体"/>
          <w:sz w:val="24"/>
        </w:rPr>
      </w:pPr>
      <w:r>
        <w:rPr>
          <w:rFonts w:hint="eastAsia" w:ascii="宋体" w:hAnsi="宋体"/>
          <w:sz w:val="24"/>
        </w:rPr>
        <w:t>前期策划准备：结合本项目的实际情况，编制详细的项目执行计划，明确各阶段的任务分工和时间节点，为后续工作奠定坚实基础。</w:t>
      </w:r>
    </w:p>
    <w:p w14:paraId="3647BE0F">
      <w:pPr>
        <w:overflowPunct w:val="0"/>
        <w:spacing w:line="360" w:lineRule="auto"/>
        <w:ind w:firstLine="480" w:firstLineChars="200"/>
        <w:rPr>
          <w:rFonts w:ascii="宋体" w:hAnsi="宋体"/>
          <w:sz w:val="24"/>
        </w:rPr>
      </w:pPr>
      <w:r>
        <w:rPr>
          <w:rFonts w:hint="eastAsia" w:ascii="宋体" w:hAnsi="宋体"/>
          <w:sz w:val="24"/>
        </w:rPr>
        <w:t>影视设备准备：根据拍摄需求，选择性能稳定、品质可靠的摄像机、灯光、音响等设备。同时，还要确保设备的数量足够，以满足不同场景和拍摄角度的需求。</w:t>
      </w:r>
    </w:p>
    <w:p w14:paraId="2A8D2C62">
      <w:pPr>
        <w:spacing w:line="360" w:lineRule="auto"/>
        <w:ind w:firstLine="480" w:firstLineChars="200"/>
        <w:rPr>
          <w:rFonts w:ascii="宋体" w:hAnsi="宋体"/>
          <w:sz w:val="24"/>
        </w:rPr>
      </w:pPr>
      <w:r>
        <w:rPr>
          <w:rFonts w:hint="eastAsia" w:ascii="宋体" w:hAnsi="宋体"/>
          <w:sz w:val="24"/>
        </w:rPr>
        <w:t>后期制作准备：在后期制作前明确各个工种职责和任务量力求精益求精。同时，我们还要根据客户的反馈和创意的方向，对片子进行不断优化和改进，确保宣传片能够充分展现品牌的魅力和项目的优势，达到预期的传播效果。</w:t>
      </w:r>
    </w:p>
    <w:p w14:paraId="21E1E11C">
      <w:pPr>
        <w:spacing w:line="360" w:lineRule="auto"/>
        <w:ind w:firstLine="480" w:firstLineChars="200"/>
        <w:rPr>
          <w:rFonts w:ascii="宋体" w:hAnsi="宋体"/>
          <w:sz w:val="24"/>
        </w:rPr>
      </w:pPr>
      <w:r>
        <w:rPr>
          <w:rFonts w:hint="eastAsia" w:ascii="宋体" w:hAnsi="宋体"/>
          <w:sz w:val="24"/>
        </w:rPr>
        <w:t>应急预案准备：制定完善的应急预案，明确各种突发情况的应对措施和责任人，确保出现问题时能迅速应对，减少损失。</w:t>
      </w:r>
    </w:p>
    <w:p w14:paraId="01C93B75">
      <w:pPr>
        <w:overflowPunct w:val="0"/>
        <w:spacing w:line="360" w:lineRule="auto"/>
        <w:ind w:firstLine="480" w:firstLineChars="200"/>
        <w:rPr>
          <w:rFonts w:ascii="宋体" w:hAnsi="宋体"/>
          <w:sz w:val="24"/>
        </w:rPr>
      </w:pPr>
      <w:r>
        <w:rPr>
          <w:rFonts w:hint="eastAsia" w:ascii="宋体" w:hAnsi="宋体"/>
          <w:sz w:val="24"/>
        </w:rPr>
        <w:t>采用质量预控法，把质量管理由事后检查转变为事前控制，达到“预防为主”的目的。</w:t>
      </w:r>
    </w:p>
    <w:p w14:paraId="12D18E60">
      <w:pPr>
        <w:numPr>
          <w:ilvl w:val="0"/>
          <w:numId w:val="15"/>
        </w:numPr>
        <w:overflowPunct w:val="0"/>
        <w:spacing w:line="360" w:lineRule="auto"/>
        <w:ind w:firstLine="480" w:firstLineChars="200"/>
        <w:rPr>
          <w:rFonts w:ascii="宋体" w:hAnsi="宋体"/>
          <w:sz w:val="24"/>
        </w:rPr>
      </w:pPr>
      <w:r>
        <w:rPr>
          <w:rFonts w:hint="eastAsia" w:ascii="宋体" w:hAnsi="宋体"/>
          <w:sz w:val="24"/>
        </w:rPr>
        <w:t>制作过程中的质量控制</w:t>
      </w:r>
    </w:p>
    <w:p w14:paraId="4145FED8">
      <w:pPr>
        <w:overflowPunct w:val="0"/>
        <w:spacing w:line="360" w:lineRule="auto"/>
        <w:ind w:firstLine="480" w:firstLineChars="200"/>
        <w:rPr>
          <w:rFonts w:ascii="宋体" w:hAnsi="宋体"/>
          <w:sz w:val="24"/>
        </w:rPr>
      </w:pPr>
      <w:r>
        <w:rPr>
          <w:rFonts w:hint="eastAsia" w:ascii="宋体" w:hAnsi="宋体"/>
          <w:sz w:val="24"/>
        </w:rPr>
        <w:t>在制作宣传片之前，我们会充分了解客户的需求和要求，与客户进行多次沟通，确保对项目的理解一致。</w:t>
      </w:r>
    </w:p>
    <w:p w14:paraId="54793EDF">
      <w:pPr>
        <w:overflowPunct w:val="0"/>
        <w:spacing w:line="360" w:lineRule="auto"/>
        <w:ind w:firstLine="480" w:firstLineChars="200"/>
        <w:rPr>
          <w:rFonts w:ascii="宋体" w:hAnsi="宋体"/>
          <w:sz w:val="24"/>
        </w:rPr>
      </w:pPr>
      <w:r>
        <w:rPr>
          <w:rFonts w:hint="eastAsia" w:ascii="宋体" w:hAnsi="宋体"/>
          <w:sz w:val="24"/>
        </w:rPr>
        <w:t>团队成员必须具备扎实的技术基础和广泛的创作经验，能够根据客户需求进行创作和制作，能够提供高质量的视听效果。</w:t>
      </w:r>
    </w:p>
    <w:p w14:paraId="71588315">
      <w:pPr>
        <w:overflowPunct w:val="0"/>
        <w:spacing w:line="360" w:lineRule="auto"/>
        <w:ind w:firstLine="480" w:firstLineChars="200"/>
        <w:rPr>
          <w:rFonts w:ascii="宋体" w:hAnsi="宋体"/>
          <w:sz w:val="24"/>
        </w:rPr>
      </w:pPr>
      <w:r>
        <w:rPr>
          <w:rFonts w:hint="eastAsia" w:ascii="宋体" w:hAnsi="宋体"/>
          <w:sz w:val="24"/>
        </w:rPr>
        <w:t>坚持严格的制作流程和质量控制。在制作过程中，严格按照预定的时间表和制作流程进行工作，并进行严格的质量把控。不定期地进行项目策划验收和制作过程的监督，确保每个环节的质量达到要求。同时，邀请客户参与到制作过程中，提供意见和建议，以确保最终的宣传片符合客户的期望。</w:t>
      </w:r>
    </w:p>
    <w:p w14:paraId="4250F08C">
      <w:pPr>
        <w:overflowPunct w:val="0"/>
        <w:spacing w:line="360" w:lineRule="auto"/>
        <w:ind w:firstLine="480" w:firstLineChars="200"/>
        <w:rPr>
          <w:rFonts w:ascii="宋体" w:hAnsi="宋体"/>
          <w:sz w:val="24"/>
        </w:rPr>
      </w:pPr>
      <w:r>
        <w:rPr>
          <w:rFonts w:hint="eastAsia" w:ascii="宋体" w:hAnsi="宋体"/>
          <w:sz w:val="24"/>
        </w:rPr>
        <w:t>把好关键工序关。对关键工序执行“三定三序”（定人、定位、定量）。</w:t>
      </w:r>
    </w:p>
    <w:p w14:paraId="4ECE0B51">
      <w:pPr>
        <w:overflowPunct w:val="0"/>
        <w:spacing w:line="360" w:lineRule="auto"/>
        <w:ind w:firstLine="480" w:firstLineChars="200"/>
        <w:rPr>
          <w:rFonts w:ascii="宋体" w:hAnsi="宋体"/>
          <w:sz w:val="24"/>
        </w:rPr>
      </w:pPr>
      <w:r>
        <w:rPr>
          <w:rFonts w:hint="eastAsia" w:ascii="宋体" w:hAnsi="宋体"/>
          <w:sz w:val="24"/>
        </w:rPr>
        <w:t>严格控制制作作业程序。坚决禁止程序颠倒，避免工期拖延和词义不符现象发生。</w:t>
      </w:r>
    </w:p>
    <w:p w14:paraId="27D2BE9B">
      <w:pPr>
        <w:overflowPunct w:val="0"/>
        <w:spacing w:line="360" w:lineRule="auto"/>
        <w:ind w:firstLine="480" w:firstLineChars="200"/>
        <w:rPr>
          <w:rFonts w:ascii="宋体" w:hAnsi="宋体"/>
          <w:sz w:val="24"/>
        </w:rPr>
      </w:pPr>
      <w:r>
        <w:rPr>
          <w:rFonts w:hint="eastAsia" w:ascii="宋体" w:hAnsi="宋体"/>
          <w:sz w:val="24"/>
        </w:rPr>
        <w:t>项目竣工交付前必须进行整体影片上机测试，测试工作由项目技术负责人组织有关人员参加，测试合格后由项目经理组织对工程进行自检，自检合格后报公司初验小组进行内部初验，内部初验合格后报招标方，由招标方组织初验，初验合格报上级主管部门竣工验收。</w:t>
      </w:r>
    </w:p>
    <w:p w14:paraId="2AF78AFD">
      <w:pPr>
        <w:overflowPunct w:val="0"/>
        <w:spacing w:line="360" w:lineRule="auto"/>
        <w:ind w:firstLine="480" w:firstLineChars="200"/>
        <w:rPr>
          <w:rFonts w:ascii="宋体" w:hAnsi="宋体"/>
          <w:sz w:val="24"/>
        </w:rPr>
      </w:pPr>
      <w:r>
        <w:rPr>
          <w:rFonts w:hint="eastAsia" w:ascii="宋体" w:hAnsi="宋体"/>
          <w:sz w:val="24"/>
        </w:rPr>
        <w:t>接受招标单位的指导。</w:t>
      </w:r>
    </w:p>
    <w:p w14:paraId="2421BB2B">
      <w:pPr>
        <w:overflowPunct w:val="0"/>
        <w:spacing w:line="360" w:lineRule="auto"/>
        <w:ind w:firstLine="480" w:firstLineChars="200"/>
        <w:rPr>
          <w:rFonts w:ascii="宋体" w:hAnsi="宋体"/>
          <w:sz w:val="24"/>
        </w:rPr>
      </w:pPr>
      <w:r>
        <w:rPr>
          <w:rFonts w:hint="eastAsia" w:ascii="宋体" w:hAnsi="宋体"/>
          <w:sz w:val="24"/>
        </w:rPr>
        <w:t>认真做好内容的验收交付。</w:t>
      </w:r>
    </w:p>
    <w:p w14:paraId="3E37D511">
      <w:pPr>
        <w:overflowPunct w:val="0"/>
        <w:spacing w:line="360" w:lineRule="auto"/>
        <w:ind w:firstLine="480" w:firstLineChars="200"/>
        <w:rPr>
          <w:rFonts w:ascii="宋体" w:hAnsi="宋体"/>
          <w:sz w:val="24"/>
        </w:rPr>
      </w:pPr>
      <w:r>
        <w:rPr>
          <w:rFonts w:hint="eastAsia" w:ascii="宋体" w:hAnsi="宋体"/>
          <w:sz w:val="24"/>
        </w:rPr>
        <w:t>严格按影视脚本和宣传片制作技术规范的要求进行施工， 并认真按公司质量体系文件运作，严格抓好制作过程中质量的控制。</w:t>
      </w:r>
    </w:p>
    <w:p w14:paraId="7C8089FC">
      <w:pPr>
        <w:overflowPunct w:val="0"/>
        <w:spacing w:line="360" w:lineRule="auto"/>
        <w:ind w:firstLine="480" w:firstLineChars="200"/>
        <w:rPr>
          <w:rFonts w:ascii="宋体" w:hAnsi="宋体"/>
          <w:sz w:val="24"/>
        </w:rPr>
      </w:pPr>
      <w:r>
        <w:rPr>
          <w:rFonts w:hint="eastAsia" w:ascii="宋体" w:hAnsi="宋体"/>
          <w:sz w:val="24"/>
        </w:rPr>
        <w:t>工程完成后，由项目资料员整理全部内容源文件，并提交至甲方。</w:t>
      </w:r>
    </w:p>
    <w:p w14:paraId="5845833F">
      <w:pPr>
        <w:numPr>
          <w:ilvl w:val="0"/>
          <w:numId w:val="14"/>
        </w:numPr>
        <w:overflowPunct w:val="0"/>
        <w:spacing w:line="360" w:lineRule="auto"/>
        <w:ind w:firstLine="480" w:firstLineChars="200"/>
        <w:outlineLvl w:val="1"/>
        <w:rPr>
          <w:rFonts w:ascii="宋体" w:hAnsi="宋体"/>
          <w:sz w:val="24"/>
        </w:rPr>
      </w:pPr>
      <w:r>
        <w:rPr>
          <w:rFonts w:hint="eastAsia" w:ascii="宋体" w:hAnsi="宋体"/>
          <w:sz w:val="24"/>
        </w:rPr>
        <w:t>验收标准及规范</w:t>
      </w:r>
    </w:p>
    <w:p w14:paraId="012DB8A0">
      <w:pPr>
        <w:overflowPunct w:val="0"/>
        <w:spacing w:line="360" w:lineRule="auto"/>
        <w:ind w:firstLine="480" w:firstLineChars="200"/>
        <w:rPr>
          <w:rFonts w:ascii="宋体" w:hAnsi="宋体"/>
          <w:sz w:val="24"/>
        </w:rPr>
      </w:pPr>
      <w:r>
        <w:rPr>
          <w:rFonts w:hint="eastAsia" w:ascii="宋体" w:hAnsi="宋体"/>
          <w:sz w:val="24"/>
        </w:rPr>
        <w:t>一、脚本内容真实准确</w:t>
      </w:r>
    </w:p>
    <w:p w14:paraId="4A49FEA9">
      <w:pPr>
        <w:overflowPunct w:val="0"/>
        <w:spacing w:line="360" w:lineRule="auto"/>
        <w:ind w:firstLine="480" w:firstLineChars="200"/>
        <w:rPr>
          <w:rFonts w:ascii="宋体" w:hAnsi="宋体"/>
          <w:sz w:val="24"/>
        </w:rPr>
      </w:pPr>
      <w:r>
        <w:rPr>
          <w:rFonts w:hint="eastAsia" w:ascii="宋体" w:hAnsi="宋体"/>
          <w:sz w:val="24"/>
        </w:rPr>
        <w:t>宣传片脚本内容必须真实可靠，无虚假、夸大或误导性内容。</w:t>
      </w:r>
    </w:p>
    <w:p w14:paraId="10015161">
      <w:pPr>
        <w:overflowPunct w:val="0"/>
        <w:spacing w:line="360" w:lineRule="auto"/>
        <w:ind w:firstLine="480" w:firstLineChars="200"/>
        <w:rPr>
          <w:rFonts w:ascii="宋体" w:hAnsi="宋体"/>
          <w:sz w:val="24"/>
        </w:rPr>
      </w:pPr>
      <w:r>
        <w:rPr>
          <w:rFonts w:hint="eastAsia" w:ascii="宋体" w:hAnsi="宋体"/>
          <w:sz w:val="24"/>
        </w:rPr>
        <w:t>脚本应准确反映企业形象、理念、产品及服务特点，符合企业实际情况。</w:t>
      </w:r>
    </w:p>
    <w:p w14:paraId="6E7E0EB2">
      <w:pPr>
        <w:overflowPunct w:val="0"/>
        <w:spacing w:line="360" w:lineRule="auto"/>
        <w:ind w:firstLine="480" w:firstLineChars="200"/>
        <w:rPr>
          <w:rFonts w:ascii="宋体" w:hAnsi="宋体"/>
          <w:sz w:val="24"/>
        </w:rPr>
      </w:pPr>
      <w:r>
        <w:rPr>
          <w:rFonts w:hint="eastAsia" w:ascii="宋体" w:hAnsi="宋体"/>
          <w:sz w:val="24"/>
        </w:rPr>
        <w:t>文字表达应清晰、准确，避免使用模糊、歧义或不当词汇。</w:t>
      </w:r>
    </w:p>
    <w:p w14:paraId="307FE72B">
      <w:pPr>
        <w:overflowPunct w:val="0"/>
        <w:spacing w:line="360" w:lineRule="auto"/>
        <w:ind w:firstLine="480" w:firstLineChars="200"/>
        <w:rPr>
          <w:rFonts w:ascii="宋体" w:hAnsi="宋体"/>
          <w:sz w:val="24"/>
        </w:rPr>
      </w:pPr>
      <w:r>
        <w:rPr>
          <w:rFonts w:hint="eastAsia" w:ascii="宋体" w:hAnsi="宋体"/>
          <w:sz w:val="24"/>
        </w:rPr>
        <w:t>二、拍摄质量清晰专业</w:t>
      </w:r>
    </w:p>
    <w:p w14:paraId="75DD59D3">
      <w:pPr>
        <w:overflowPunct w:val="0"/>
        <w:spacing w:line="360" w:lineRule="auto"/>
        <w:ind w:firstLine="480" w:firstLineChars="200"/>
        <w:rPr>
          <w:rFonts w:ascii="宋体" w:hAnsi="宋体"/>
          <w:sz w:val="24"/>
        </w:rPr>
      </w:pPr>
      <w:r>
        <w:rPr>
          <w:rFonts w:hint="eastAsia" w:ascii="宋体" w:hAnsi="宋体"/>
          <w:sz w:val="24"/>
        </w:rPr>
        <w:t>拍摄设备应选用专业器材，确保画面清晰度高、色彩还原准确。</w:t>
      </w:r>
    </w:p>
    <w:p w14:paraId="534872BA">
      <w:pPr>
        <w:overflowPunct w:val="0"/>
        <w:spacing w:line="360" w:lineRule="auto"/>
        <w:ind w:firstLine="480" w:firstLineChars="200"/>
        <w:rPr>
          <w:rFonts w:ascii="宋体" w:hAnsi="宋体"/>
          <w:sz w:val="24"/>
        </w:rPr>
      </w:pPr>
      <w:r>
        <w:rPr>
          <w:rFonts w:hint="eastAsia" w:ascii="宋体" w:hAnsi="宋体"/>
          <w:sz w:val="24"/>
        </w:rPr>
        <w:t>拍摄手法专业，构图合理，画面稳定，无抖动或模糊现象。</w:t>
      </w:r>
    </w:p>
    <w:p w14:paraId="1D4EDD4E">
      <w:pPr>
        <w:overflowPunct w:val="0"/>
        <w:spacing w:line="360" w:lineRule="auto"/>
        <w:ind w:firstLine="480" w:firstLineChars="200"/>
        <w:rPr>
          <w:rFonts w:ascii="宋体" w:hAnsi="宋体"/>
          <w:sz w:val="24"/>
        </w:rPr>
      </w:pPr>
      <w:r>
        <w:rPr>
          <w:rFonts w:hint="eastAsia" w:ascii="宋体" w:hAnsi="宋体"/>
          <w:sz w:val="24"/>
        </w:rPr>
        <w:t>摄影团队应具备专业素质，根据不同场景选择合适拍摄角度和光线条件。</w:t>
      </w:r>
    </w:p>
    <w:p w14:paraId="2CD14721">
      <w:pPr>
        <w:overflowPunct w:val="0"/>
        <w:spacing w:line="360" w:lineRule="auto"/>
        <w:ind w:firstLine="480" w:firstLineChars="200"/>
        <w:rPr>
          <w:rFonts w:ascii="宋体" w:hAnsi="宋体"/>
          <w:sz w:val="24"/>
        </w:rPr>
      </w:pPr>
      <w:r>
        <w:rPr>
          <w:rFonts w:hint="eastAsia" w:ascii="宋体" w:hAnsi="宋体"/>
          <w:sz w:val="24"/>
        </w:rPr>
        <w:t>三、后期编辑效果精良</w:t>
      </w:r>
    </w:p>
    <w:p w14:paraId="699C366C">
      <w:pPr>
        <w:overflowPunct w:val="0"/>
        <w:spacing w:line="360" w:lineRule="auto"/>
        <w:ind w:firstLine="480" w:firstLineChars="200"/>
        <w:rPr>
          <w:rFonts w:ascii="宋体" w:hAnsi="宋体"/>
          <w:sz w:val="24"/>
        </w:rPr>
      </w:pPr>
      <w:r>
        <w:rPr>
          <w:rFonts w:hint="eastAsia" w:ascii="宋体" w:hAnsi="宋体"/>
          <w:sz w:val="24"/>
        </w:rPr>
        <w:t>剪辑应流畅自然，节奏把控得当，画面转换平滑。</w:t>
      </w:r>
    </w:p>
    <w:p w14:paraId="5CF3B945">
      <w:pPr>
        <w:overflowPunct w:val="0"/>
        <w:spacing w:line="360" w:lineRule="auto"/>
        <w:ind w:firstLine="480" w:firstLineChars="200"/>
        <w:rPr>
          <w:rFonts w:ascii="宋体" w:hAnsi="宋体"/>
          <w:sz w:val="24"/>
        </w:rPr>
      </w:pPr>
      <w:r>
        <w:rPr>
          <w:rFonts w:hint="eastAsia" w:ascii="宋体" w:hAnsi="宋体"/>
          <w:sz w:val="24"/>
        </w:rPr>
        <w:t>特效处理应符合整体风格，不突兀、不夸张，能够增强视觉效果。</w:t>
      </w:r>
    </w:p>
    <w:p w14:paraId="17FB7C5A">
      <w:pPr>
        <w:overflowPunct w:val="0"/>
        <w:spacing w:line="360" w:lineRule="auto"/>
        <w:ind w:firstLine="480" w:firstLineChars="200"/>
        <w:rPr>
          <w:rFonts w:ascii="宋体" w:hAnsi="宋体"/>
          <w:sz w:val="24"/>
        </w:rPr>
      </w:pPr>
      <w:r>
        <w:rPr>
          <w:rFonts w:hint="eastAsia" w:ascii="宋体" w:hAnsi="宋体"/>
          <w:sz w:val="24"/>
        </w:rPr>
        <w:t>字幕、图标等后期添加元素应与整体画面协调一致，提升宣传片质感。</w:t>
      </w:r>
    </w:p>
    <w:p w14:paraId="5D9EB1F6">
      <w:pPr>
        <w:overflowPunct w:val="0"/>
        <w:spacing w:line="360" w:lineRule="auto"/>
        <w:ind w:firstLine="480" w:firstLineChars="200"/>
        <w:rPr>
          <w:rFonts w:ascii="宋体" w:hAnsi="宋体"/>
          <w:sz w:val="24"/>
        </w:rPr>
      </w:pPr>
      <w:r>
        <w:rPr>
          <w:rFonts w:hint="eastAsia" w:ascii="宋体" w:hAnsi="宋体"/>
          <w:sz w:val="24"/>
        </w:rPr>
        <w:t>四、遵守相关法律法规</w:t>
      </w:r>
    </w:p>
    <w:p w14:paraId="1E858F1E">
      <w:pPr>
        <w:overflowPunct w:val="0"/>
        <w:spacing w:line="360" w:lineRule="auto"/>
        <w:ind w:firstLine="480" w:firstLineChars="200"/>
        <w:rPr>
          <w:rFonts w:ascii="宋体" w:hAnsi="宋体"/>
          <w:sz w:val="24"/>
        </w:rPr>
      </w:pPr>
      <w:r>
        <w:rPr>
          <w:rFonts w:hint="eastAsia" w:ascii="宋体" w:hAnsi="宋体"/>
          <w:sz w:val="24"/>
        </w:rPr>
        <w:t>宣传片内容应符合国家法律法规要求，不得含有违法、违规或不良信息。</w:t>
      </w:r>
    </w:p>
    <w:p w14:paraId="2BC1F914">
      <w:pPr>
        <w:overflowPunct w:val="0"/>
        <w:spacing w:line="360" w:lineRule="auto"/>
        <w:ind w:firstLine="480" w:firstLineChars="200"/>
        <w:rPr>
          <w:rFonts w:ascii="宋体" w:hAnsi="宋体"/>
          <w:sz w:val="24"/>
        </w:rPr>
      </w:pPr>
      <w:r>
        <w:rPr>
          <w:rFonts w:hint="eastAsia" w:ascii="宋体" w:hAnsi="宋体"/>
          <w:sz w:val="24"/>
        </w:rPr>
        <w:t>涉及版权、商标等知识产权内容应取得相关授权或许可。</w:t>
      </w:r>
    </w:p>
    <w:p w14:paraId="1F4D02D2">
      <w:pPr>
        <w:overflowPunct w:val="0"/>
        <w:spacing w:line="360" w:lineRule="auto"/>
        <w:ind w:firstLine="480" w:firstLineChars="200"/>
        <w:rPr>
          <w:rFonts w:ascii="宋体" w:hAnsi="宋体"/>
          <w:sz w:val="24"/>
        </w:rPr>
      </w:pPr>
      <w:r>
        <w:rPr>
          <w:rFonts w:hint="eastAsia" w:ascii="宋体" w:hAnsi="宋体"/>
          <w:sz w:val="24"/>
        </w:rPr>
        <w:t>宣传片应遵守行业规范，避免涉及敏感或争议性话题。</w:t>
      </w:r>
    </w:p>
    <w:p w14:paraId="207B5C1D">
      <w:pPr>
        <w:overflowPunct w:val="0"/>
        <w:spacing w:line="360" w:lineRule="auto"/>
        <w:ind w:firstLine="480" w:firstLineChars="200"/>
        <w:rPr>
          <w:rFonts w:ascii="宋体" w:hAnsi="宋体"/>
          <w:sz w:val="24"/>
        </w:rPr>
      </w:pPr>
      <w:r>
        <w:rPr>
          <w:rFonts w:hint="eastAsia" w:ascii="宋体" w:hAnsi="宋体"/>
          <w:sz w:val="24"/>
        </w:rPr>
        <w:t>五、传达企业核心信息</w:t>
      </w:r>
    </w:p>
    <w:p w14:paraId="49BFB5B1">
      <w:pPr>
        <w:overflowPunct w:val="0"/>
        <w:spacing w:line="360" w:lineRule="auto"/>
        <w:ind w:firstLine="480" w:firstLineChars="200"/>
        <w:rPr>
          <w:rFonts w:ascii="宋体" w:hAnsi="宋体"/>
          <w:sz w:val="24"/>
        </w:rPr>
      </w:pPr>
      <w:r>
        <w:rPr>
          <w:rFonts w:hint="eastAsia" w:ascii="宋体" w:hAnsi="宋体"/>
          <w:sz w:val="24"/>
        </w:rPr>
        <w:t>宣传片应突出企业的核心价值和优势，展现企业的特色和竞争力。</w:t>
      </w:r>
    </w:p>
    <w:p w14:paraId="055C4739">
      <w:pPr>
        <w:overflowPunct w:val="0"/>
        <w:spacing w:line="360" w:lineRule="auto"/>
        <w:ind w:firstLine="480" w:firstLineChars="200"/>
        <w:rPr>
          <w:rFonts w:ascii="宋体" w:hAnsi="宋体"/>
          <w:sz w:val="24"/>
        </w:rPr>
      </w:pPr>
      <w:r>
        <w:rPr>
          <w:rFonts w:hint="eastAsia" w:ascii="宋体" w:hAnsi="宋体"/>
          <w:sz w:val="24"/>
        </w:rPr>
        <w:t>通过生动、形象的画面和语言，准确传达企业的理念、使命和愿景。</w:t>
      </w:r>
    </w:p>
    <w:p w14:paraId="132599AC">
      <w:pPr>
        <w:overflowPunct w:val="0"/>
        <w:spacing w:line="360" w:lineRule="auto"/>
        <w:ind w:firstLine="480" w:firstLineChars="200"/>
        <w:rPr>
          <w:rFonts w:ascii="宋体" w:hAnsi="宋体"/>
          <w:sz w:val="24"/>
        </w:rPr>
      </w:pPr>
      <w:r>
        <w:rPr>
          <w:rFonts w:hint="eastAsia" w:ascii="宋体" w:hAnsi="宋体"/>
          <w:sz w:val="24"/>
        </w:rPr>
        <w:t>传递的信息应简洁明了，易于观众理解和接受。</w:t>
      </w:r>
    </w:p>
    <w:p w14:paraId="39547713">
      <w:pPr>
        <w:overflowPunct w:val="0"/>
        <w:spacing w:line="360" w:lineRule="auto"/>
        <w:ind w:firstLine="480" w:firstLineChars="200"/>
        <w:rPr>
          <w:rFonts w:ascii="宋体" w:hAnsi="宋体"/>
          <w:sz w:val="24"/>
        </w:rPr>
      </w:pPr>
      <w:r>
        <w:rPr>
          <w:rFonts w:hint="eastAsia" w:ascii="宋体" w:hAnsi="宋体"/>
          <w:sz w:val="24"/>
        </w:rPr>
        <w:t>六、观众体验感受良好</w:t>
      </w:r>
    </w:p>
    <w:p w14:paraId="43B390CE">
      <w:pPr>
        <w:overflowPunct w:val="0"/>
        <w:spacing w:line="360" w:lineRule="auto"/>
        <w:ind w:firstLine="480" w:firstLineChars="200"/>
        <w:rPr>
          <w:rFonts w:ascii="宋体" w:hAnsi="宋体"/>
          <w:sz w:val="24"/>
        </w:rPr>
      </w:pPr>
      <w:r>
        <w:rPr>
          <w:rFonts w:hint="eastAsia" w:ascii="宋体" w:hAnsi="宋体"/>
          <w:sz w:val="24"/>
        </w:rPr>
        <w:t>宣传片应引人入胜，能够激发观众的兴趣和好奇心。</w:t>
      </w:r>
    </w:p>
    <w:p w14:paraId="18393E92">
      <w:pPr>
        <w:overflowPunct w:val="0"/>
        <w:spacing w:line="360" w:lineRule="auto"/>
        <w:ind w:firstLine="480" w:firstLineChars="200"/>
        <w:rPr>
          <w:rFonts w:ascii="宋体" w:hAnsi="宋体"/>
          <w:sz w:val="24"/>
        </w:rPr>
      </w:pPr>
      <w:r>
        <w:rPr>
          <w:rFonts w:hint="eastAsia" w:ascii="宋体" w:hAnsi="宋体"/>
          <w:sz w:val="24"/>
        </w:rPr>
        <w:t>画面、音效和配乐应相互协调，营造舒适、愉悦的观看体验。</w:t>
      </w:r>
    </w:p>
    <w:p w14:paraId="0BA5C677">
      <w:pPr>
        <w:overflowPunct w:val="0"/>
        <w:spacing w:line="360" w:lineRule="auto"/>
        <w:ind w:firstLine="480" w:firstLineChars="200"/>
        <w:rPr>
          <w:rFonts w:ascii="宋体" w:hAnsi="宋体"/>
          <w:sz w:val="24"/>
        </w:rPr>
      </w:pPr>
      <w:r>
        <w:rPr>
          <w:rFonts w:hint="eastAsia" w:ascii="宋体" w:hAnsi="宋体"/>
          <w:sz w:val="24"/>
        </w:rPr>
        <w:t>宣传片的节奏感和信息量应适中，避免给观众带来疲劳或无聊感。</w:t>
      </w:r>
    </w:p>
    <w:p w14:paraId="665BF1FC">
      <w:pPr>
        <w:overflowPunct w:val="0"/>
        <w:spacing w:line="360" w:lineRule="auto"/>
        <w:ind w:firstLine="480" w:firstLineChars="200"/>
        <w:rPr>
          <w:rFonts w:ascii="宋体" w:hAnsi="宋体"/>
          <w:sz w:val="24"/>
        </w:rPr>
      </w:pPr>
      <w:r>
        <w:rPr>
          <w:rFonts w:hint="eastAsia" w:ascii="宋体" w:hAnsi="宋体"/>
          <w:sz w:val="24"/>
        </w:rPr>
        <w:t>七、播放媒介效果评估</w:t>
      </w:r>
    </w:p>
    <w:p w14:paraId="007D39EB">
      <w:pPr>
        <w:overflowPunct w:val="0"/>
        <w:spacing w:line="360" w:lineRule="auto"/>
        <w:ind w:firstLine="480" w:firstLineChars="200"/>
        <w:rPr>
          <w:rFonts w:ascii="宋体" w:hAnsi="宋体"/>
          <w:sz w:val="24"/>
        </w:rPr>
      </w:pPr>
      <w:r>
        <w:rPr>
          <w:rFonts w:hint="eastAsia" w:ascii="宋体" w:hAnsi="宋体"/>
          <w:sz w:val="24"/>
        </w:rPr>
        <w:t>根据宣传片的目标受众和传播渠道，选择合适的播放媒介。</w:t>
      </w:r>
    </w:p>
    <w:p w14:paraId="7563023B">
      <w:pPr>
        <w:pStyle w:val="63"/>
        <w:snapToGrid w:val="0"/>
        <w:spacing w:line="360" w:lineRule="auto"/>
        <w:ind w:firstLine="480" w:firstLineChars="200"/>
        <w:jc w:val="both"/>
        <w:rPr>
          <w:rFonts w:ascii="宋体" w:hAnsi="宋体"/>
          <w:sz w:val="24"/>
          <w:szCs w:val="24"/>
        </w:rPr>
      </w:pPr>
      <w:r>
        <w:rPr>
          <w:rFonts w:hint="eastAsia" w:ascii="宋体" w:hAnsi="宋体"/>
          <w:sz w:val="24"/>
          <w:szCs w:val="24"/>
        </w:rPr>
        <w:t>以上即为宣传片验收标准及规范条例主要内容，旨在确保宣传片在内容、拍摄、后期编辑、法律合规、信息传达、观众体验和播放媒介等方面达到专业水准，有效传递企业价值，提升品牌形象，确保宣传片质量符合预期目标。</w:t>
      </w:r>
    </w:p>
    <w:p w14:paraId="6FE6190C">
      <w:pPr>
        <w:pStyle w:val="63"/>
        <w:snapToGrid w:val="0"/>
        <w:spacing w:line="360" w:lineRule="auto"/>
        <w:ind w:firstLine="480" w:firstLineChars="200"/>
        <w:jc w:val="both"/>
        <w:rPr>
          <w:rFonts w:ascii="宋体" w:hAnsi="宋体"/>
          <w:sz w:val="24"/>
          <w:szCs w:val="24"/>
        </w:rPr>
      </w:pPr>
    </w:p>
    <w:p w14:paraId="0879B61B">
      <w:pPr>
        <w:pStyle w:val="63"/>
        <w:snapToGrid w:val="0"/>
        <w:spacing w:line="360" w:lineRule="auto"/>
        <w:ind w:firstLine="480" w:firstLineChars="200"/>
        <w:jc w:val="both"/>
        <w:rPr>
          <w:rFonts w:ascii="宋体" w:hAnsi="宋体"/>
          <w:sz w:val="24"/>
          <w:szCs w:val="24"/>
        </w:rPr>
      </w:pPr>
    </w:p>
    <w:p w14:paraId="7B9EBA7E">
      <w:pPr>
        <w:pStyle w:val="63"/>
        <w:snapToGrid w:val="0"/>
        <w:spacing w:line="360" w:lineRule="auto"/>
        <w:ind w:firstLine="480" w:firstLineChars="200"/>
        <w:jc w:val="both"/>
        <w:rPr>
          <w:rFonts w:ascii="宋体" w:hAnsi="宋体"/>
          <w:sz w:val="24"/>
          <w:szCs w:val="24"/>
        </w:rPr>
      </w:pPr>
    </w:p>
    <w:p w14:paraId="42ADC337">
      <w:pPr>
        <w:pStyle w:val="63"/>
        <w:snapToGrid w:val="0"/>
        <w:spacing w:line="360" w:lineRule="auto"/>
        <w:ind w:firstLine="480" w:firstLineChars="200"/>
        <w:jc w:val="both"/>
        <w:rPr>
          <w:rFonts w:ascii="宋体" w:hAnsi="宋体"/>
          <w:sz w:val="24"/>
          <w:szCs w:val="24"/>
        </w:rPr>
      </w:pPr>
    </w:p>
    <w:p w14:paraId="12697B6A">
      <w:pPr>
        <w:snapToGrid w:val="0"/>
        <w:jc w:val="center"/>
        <w:rPr>
          <w:rStyle w:val="29"/>
          <w:rFonts w:eastAsia="标准公文_仿宋"/>
          <w:kern w:val="0"/>
          <w:sz w:val="84"/>
          <w:szCs w:val="84"/>
        </w:rPr>
      </w:pPr>
    </w:p>
    <w:p w14:paraId="5D181346">
      <w:pPr>
        <w:snapToGrid w:val="0"/>
        <w:rPr>
          <w:rStyle w:val="29"/>
          <w:rFonts w:eastAsia="标准公文_仿宋"/>
          <w:kern w:val="0"/>
          <w:sz w:val="84"/>
          <w:szCs w:val="84"/>
        </w:rPr>
      </w:pPr>
    </w:p>
    <w:p w14:paraId="0EC13B71">
      <w:pPr>
        <w:snapToGrid w:val="0"/>
        <w:rPr>
          <w:rStyle w:val="29"/>
          <w:rFonts w:eastAsia="标准公文_仿宋"/>
          <w:kern w:val="0"/>
          <w:sz w:val="84"/>
          <w:szCs w:val="84"/>
        </w:rPr>
      </w:pPr>
    </w:p>
    <w:p w14:paraId="33504854">
      <w:pPr>
        <w:snapToGrid w:val="0"/>
        <w:rPr>
          <w:rStyle w:val="29"/>
          <w:rFonts w:eastAsia="标准公文_仿宋"/>
          <w:kern w:val="0"/>
          <w:sz w:val="84"/>
          <w:szCs w:val="84"/>
        </w:rPr>
      </w:pPr>
    </w:p>
    <w:p w14:paraId="55952D7F">
      <w:pPr>
        <w:snapToGrid w:val="0"/>
        <w:jc w:val="center"/>
        <w:rPr>
          <w:rStyle w:val="29"/>
          <w:rFonts w:eastAsia="标准公文_仿宋"/>
          <w:kern w:val="0"/>
          <w:sz w:val="84"/>
          <w:szCs w:val="84"/>
        </w:rPr>
      </w:pPr>
    </w:p>
    <w:p w14:paraId="5775006C">
      <w:pPr>
        <w:snapToGrid w:val="0"/>
        <w:jc w:val="center"/>
        <w:rPr>
          <w:rStyle w:val="29"/>
          <w:rFonts w:hint="eastAsia" w:eastAsia="标准公文_仿宋"/>
          <w:kern w:val="0"/>
          <w:sz w:val="84"/>
          <w:szCs w:val="84"/>
        </w:rPr>
      </w:pPr>
    </w:p>
    <w:p w14:paraId="47354E1C">
      <w:pPr>
        <w:snapToGrid w:val="0"/>
        <w:jc w:val="center"/>
        <w:rPr>
          <w:rStyle w:val="29"/>
          <w:rFonts w:eastAsia="标准公文_仿宋"/>
          <w:kern w:val="0"/>
          <w:sz w:val="84"/>
          <w:szCs w:val="84"/>
        </w:rPr>
      </w:pPr>
    </w:p>
    <w:p w14:paraId="2BFD103E">
      <w:pPr>
        <w:snapToGrid w:val="0"/>
        <w:jc w:val="center"/>
        <w:rPr>
          <w:rStyle w:val="29"/>
          <w:rFonts w:eastAsia="标准公文_仿宋"/>
          <w:kern w:val="0"/>
          <w:sz w:val="84"/>
          <w:szCs w:val="84"/>
        </w:rPr>
      </w:pPr>
    </w:p>
    <w:p w14:paraId="4E1A5122">
      <w:pPr>
        <w:snapToGrid w:val="0"/>
        <w:jc w:val="center"/>
        <w:rPr>
          <w:rStyle w:val="29"/>
          <w:rFonts w:eastAsia="标准公文_仿宋"/>
          <w:kern w:val="0"/>
          <w:sz w:val="84"/>
          <w:szCs w:val="84"/>
        </w:rPr>
      </w:pPr>
    </w:p>
    <w:p w14:paraId="2979503F">
      <w:pPr>
        <w:snapToGrid w:val="0"/>
        <w:jc w:val="center"/>
        <w:rPr>
          <w:rStyle w:val="29"/>
          <w:rFonts w:hint="eastAsia" w:asciiTheme="majorEastAsia" w:hAnsiTheme="majorEastAsia" w:eastAsiaTheme="majorEastAsia"/>
          <w:kern w:val="0"/>
          <w:sz w:val="84"/>
          <w:szCs w:val="84"/>
        </w:rPr>
      </w:pPr>
    </w:p>
    <w:p w14:paraId="593BAAAA">
      <w:pPr>
        <w:snapToGrid w:val="0"/>
        <w:jc w:val="center"/>
        <w:rPr>
          <w:rStyle w:val="29"/>
          <w:rFonts w:hint="eastAsia" w:asciiTheme="majorEastAsia" w:hAnsiTheme="majorEastAsia" w:eastAsiaTheme="majorEastAsia"/>
          <w:kern w:val="0"/>
          <w:sz w:val="84"/>
          <w:szCs w:val="84"/>
        </w:rPr>
      </w:pPr>
    </w:p>
    <w:p w14:paraId="5A5565B1">
      <w:pPr>
        <w:snapToGrid w:val="0"/>
        <w:jc w:val="center"/>
        <w:rPr>
          <w:rStyle w:val="29"/>
          <w:rFonts w:hint="eastAsia" w:asciiTheme="majorEastAsia" w:hAnsiTheme="majorEastAsia" w:eastAsiaTheme="majorEastAsia"/>
          <w:kern w:val="0"/>
          <w:sz w:val="84"/>
          <w:szCs w:val="84"/>
        </w:rPr>
      </w:pPr>
    </w:p>
    <w:p w14:paraId="4F226C7F">
      <w:pPr>
        <w:snapToGrid w:val="0"/>
        <w:jc w:val="center"/>
        <w:rPr>
          <w:rStyle w:val="29"/>
          <w:rFonts w:hint="eastAsia" w:asciiTheme="majorEastAsia" w:hAnsiTheme="majorEastAsia" w:eastAsiaTheme="majorEastAsia"/>
          <w:kern w:val="0"/>
          <w:sz w:val="84"/>
          <w:szCs w:val="84"/>
        </w:rPr>
      </w:pPr>
    </w:p>
    <w:p w14:paraId="51014624">
      <w:pPr>
        <w:snapToGrid w:val="0"/>
        <w:jc w:val="center"/>
        <w:rPr>
          <w:rStyle w:val="29"/>
          <w:rFonts w:hint="eastAsia" w:asciiTheme="majorEastAsia" w:hAnsiTheme="majorEastAsia" w:eastAsiaTheme="majorEastAsia"/>
          <w:kern w:val="0"/>
          <w:sz w:val="84"/>
          <w:szCs w:val="84"/>
        </w:rPr>
      </w:pPr>
    </w:p>
    <w:p w14:paraId="1DB2A551">
      <w:pPr>
        <w:snapToGrid w:val="0"/>
        <w:jc w:val="center"/>
        <w:rPr>
          <w:rStyle w:val="29"/>
          <w:rFonts w:asciiTheme="majorEastAsia" w:hAnsiTheme="majorEastAsia" w:eastAsiaTheme="majorEastAsia"/>
          <w:kern w:val="0"/>
          <w:sz w:val="84"/>
          <w:szCs w:val="84"/>
        </w:rPr>
      </w:pPr>
      <w:r>
        <w:rPr>
          <w:rStyle w:val="29"/>
          <w:rFonts w:hint="eastAsia" w:asciiTheme="majorEastAsia" w:hAnsiTheme="majorEastAsia" w:eastAsiaTheme="majorEastAsia"/>
          <w:kern w:val="0"/>
          <w:sz w:val="84"/>
          <w:szCs w:val="84"/>
        </w:rPr>
        <w:t xml:space="preserve">第三卷 </w:t>
      </w:r>
    </w:p>
    <w:p w14:paraId="303A1D01">
      <w:pPr>
        <w:snapToGrid w:val="0"/>
        <w:jc w:val="center"/>
        <w:rPr>
          <w:rStyle w:val="29"/>
          <w:rFonts w:asciiTheme="majorEastAsia" w:hAnsiTheme="majorEastAsia" w:eastAsiaTheme="majorEastAsia"/>
          <w:kern w:val="0"/>
          <w:sz w:val="84"/>
          <w:szCs w:val="84"/>
        </w:rPr>
      </w:pPr>
      <w:r>
        <w:rPr>
          <w:rStyle w:val="29"/>
          <w:rFonts w:hint="eastAsia" w:asciiTheme="majorEastAsia" w:hAnsiTheme="majorEastAsia" w:eastAsiaTheme="majorEastAsia"/>
          <w:kern w:val="0"/>
          <w:sz w:val="84"/>
          <w:szCs w:val="84"/>
        </w:rPr>
        <w:t>投标文件格式</w:t>
      </w:r>
    </w:p>
    <w:p w14:paraId="4072D545">
      <w:pPr>
        <w:pStyle w:val="63"/>
        <w:snapToGrid w:val="0"/>
        <w:spacing w:line="360" w:lineRule="auto"/>
        <w:ind w:firstLine="480" w:firstLineChars="200"/>
        <w:jc w:val="both"/>
        <w:rPr>
          <w:rFonts w:ascii="宋体" w:hAnsi="宋体"/>
          <w:sz w:val="24"/>
          <w:szCs w:val="24"/>
        </w:rPr>
      </w:pPr>
    </w:p>
    <w:p w14:paraId="686D34A9">
      <w:pPr>
        <w:pStyle w:val="63"/>
        <w:snapToGrid w:val="0"/>
        <w:spacing w:line="360" w:lineRule="auto"/>
        <w:ind w:firstLine="480" w:firstLineChars="200"/>
        <w:jc w:val="both"/>
        <w:rPr>
          <w:rFonts w:ascii="宋体" w:hAnsi="宋体"/>
          <w:sz w:val="24"/>
          <w:szCs w:val="24"/>
        </w:rPr>
      </w:pPr>
    </w:p>
    <w:p w14:paraId="144172C0">
      <w:pPr>
        <w:pStyle w:val="63"/>
        <w:snapToGrid w:val="0"/>
        <w:spacing w:line="360" w:lineRule="auto"/>
        <w:ind w:firstLine="480" w:firstLineChars="200"/>
        <w:jc w:val="both"/>
        <w:rPr>
          <w:rFonts w:ascii="宋体" w:hAnsi="宋体"/>
          <w:sz w:val="24"/>
          <w:szCs w:val="24"/>
        </w:rPr>
      </w:pPr>
    </w:p>
    <w:p w14:paraId="12DC44CD">
      <w:pPr>
        <w:pStyle w:val="63"/>
        <w:snapToGrid w:val="0"/>
        <w:spacing w:line="360" w:lineRule="auto"/>
        <w:ind w:firstLine="480" w:firstLineChars="200"/>
        <w:jc w:val="both"/>
        <w:rPr>
          <w:rFonts w:ascii="宋体" w:hAnsi="宋体"/>
          <w:sz w:val="24"/>
          <w:szCs w:val="24"/>
        </w:rPr>
      </w:pPr>
    </w:p>
    <w:p w14:paraId="37260F07">
      <w:pPr>
        <w:pStyle w:val="63"/>
        <w:snapToGrid w:val="0"/>
        <w:spacing w:line="360" w:lineRule="auto"/>
        <w:ind w:firstLine="480" w:firstLineChars="200"/>
        <w:jc w:val="both"/>
        <w:rPr>
          <w:rFonts w:ascii="宋体" w:hAnsi="宋体"/>
          <w:sz w:val="24"/>
          <w:szCs w:val="24"/>
        </w:rPr>
      </w:pPr>
    </w:p>
    <w:p w14:paraId="00A7A0F7">
      <w:pPr>
        <w:pStyle w:val="63"/>
        <w:snapToGrid w:val="0"/>
        <w:spacing w:line="360" w:lineRule="auto"/>
        <w:ind w:firstLine="480" w:firstLineChars="200"/>
        <w:jc w:val="both"/>
        <w:rPr>
          <w:rFonts w:ascii="宋体" w:hAnsi="宋体"/>
          <w:sz w:val="24"/>
          <w:szCs w:val="24"/>
        </w:rPr>
      </w:pPr>
    </w:p>
    <w:p w14:paraId="6B9E43C8">
      <w:pPr>
        <w:pStyle w:val="63"/>
        <w:snapToGrid w:val="0"/>
        <w:spacing w:line="360" w:lineRule="auto"/>
        <w:ind w:firstLine="480" w:firstLineChars="200"/>
        <w:jc w:val="both"/>
        <w:rPr>
          <w:rFonts w:ascii="宋体" w:hAnsi="宋体"/>
          <w:sz w:val="24"/>
          <w:szCs w:val="24"/>
        </w:rPr>
      </w:pPr>
    </w:p>
    <w:p w14:paraId="1D5CF212">
      <w:pPr>
        <w:pStyle w:val="63"/>
        <w:snapToGrid w:val="0"/>
        <w:spacing w:line="360" w:lineRule="auto"/>
        <w:ind w:firstLine="480" w:firstLineChars="200"/>
        <w:jc w:val="both"/>
        <w:rPr>
          <w:rFonts w:ascii="宋体" w:hAnsi="宋体"/>
          <w:sz w:val="24"/>
          <w:szCs w:val="24"/>
        </w:rPr>
      </w:pPr>
    </w:p>
    <w:p w14:paraId="77DCB748">
      <w:pPr>
        <w:pStyle w:val="63"/>
        <w:snapToGrid w:val="0"/>
        <w:spacing w:line="360" w:lineRule="auto"/>
        <w:ind w:firstLine="480" w:firstLineChars="200"/>
        <w:jc w:val="both"/>
        <w:rPr>
          <w:rFonts w:ascii="宋体" w:hAnsi="宋体"/>
          <w:sz w:val="24"/>
          <w:szCs w:val="24"/>
        </w:rPr>
      </w:pPr>
    </w:p>
    <w:p w14:paraId="60F1B229">
      <w:pPr>
        <w:pStyle w:val="63"/>
        <w:snapToGrid w:val="0"/>
        <w:spacing w:line="360" w:lineRule="auto"/>
        <w:ind w:firstLine="480" w:firstLineChars="200"/>
        <w:jc w:val="both"/>
        <w:rPr>
          <w:rFonts w:ascii="宋体" w:hAnsi="宋体"/>
          <w:sz w:val="24"/>
          <w:szCs w:val="24"/>
        </w:rPr>
      </w:pPr>
    </w:p>
    <w:p w14:paraId="5FD11E6D">
      <w:pPr>
        <w:pStyle w:val="63"/>
        <w:snapToGrid w:val="0"/>
        <w:spacing w:line="360" w:lineRule="auto"/>
        <w:ind w:firstLine="480" w:firstLineChars="200"/>
        <w:jc w:val="both"/>
        <w:rPr>
          <w:rFonts w:ascii="宋体" w:hAnsi="宋体"/>
          <w:sz w:val="24"/>
          <w:szCs w:val="24"/>
        </w:rPr>
      </w:pPr>
    </w:p>
    <w:p w14:paraId="29C7785E">
      <w:pPr>
        <w:rPr>
          <w:rFonts w:cs="Times New Roman"/>
        </w:rPr>
        <w:sectPr>
          <w:headerReference r:id="rId7" w:type="first"/>
          <w:footerReference r:id="rId10" w:type="first"/>
          <w:footerReference r:id="rId8" w:type="default"/>
          <w:headerReference r:id="rId6" w:type="even"/>
          <w:footerReference r:id="rId9" w:type="even"/>
          <w:pgSz w:w="11907" w:h="16840"/>
          <w:pgMar w:top="1701" w:right="1588" w:bottom="1418" w:left="1588" w:header="794" w:footer="839" w:gutter="0"/>
          <w:cols w:space="720" w:num="1"/>
          <w:docGrid w:linePitch="299" w:charSpace="0"/>
        </w:sectPr>
      </w:pPr>
    </w:p>
    <w:p w14:paraId="0FEA1E47">
      <w:pPr>
        <w:snapToGrid w:val="0"/>
        <w:spacing w:line="360" w:lineRule="auto"/>
        <w:jc w:val="left"/>
        <w:rPr>
          <w:rStyle w:val="29"/>
          <w:rFonts w:ascii="仿宋" w:hAnsi="仿宋" w:eastAsia="仿宋" w:cs="仿宋"/>
          <w:b/>
          <w:bCs/>
          <w:sz w:val="32"/>
          <w:szCs w:val="32"/>
        </w:rPr>
      </w:pPr>
    </w:p>
    <w:p w14:paraId="57FE8473">
      <w:pPr>
        <w:snapToGrid w:val="0"/>
        <w:spacing w:line="360" w:lineRule="auto"/>
        <w:jc w:val="left"/>
        <w:rPr>
          <w:rStyle w:val="29"/>
          <w:rFonts w:ascii="仿宋" w:hAnsi="仿宋" w:eastAsia="仿宋" w:cs="仿宋"/>
          <w:b/>
          <w:bCs/>
          <w:sz w:val="32"/>
          <w:szCs w:val="32"/>
        </w:rPr>
      </w:pPr>
    </w:p>
    <w:p w14:paraId="6377A1FC">
      <w:pPr>
        <w:snapToGrid w:val="0"/>
        <w:spacing w:line="360" w:lineRule="auto"/>
        <w:jc w:val="center"/>
        <w:rPr>
          <w:rStyle w:val="29"/>
          <w:rFonts w:cs="仿宋" w:asciiTheme="majorEastAsia" w:hAnsiTheme="majorEastAsia" w:eastAsiaTheme="majorEastAsia"/>
          <w:b/>
          <w:bCs/>
          <w:spacing w:val="20"/>
          <w:sz w:val="44"/>
          <w:szCs w:val="44"/>
        </w:rPr>
      </w:pPr>
      <w:r>
        <w:rPr>
          <w:rStyle w:val="29"/>
          <w:rFonts w:hint="eastAsia" w:cs="仿宋" w:asciiTheme="majorEastAsia" w:hAnsiTheme="majorEastAsia" w:eastAsiaTheme="majorEastAsia"/>
          <w:b/>
          <w:bCs/>
          <w:spacing w:val="20"/>
          <w:sz w:val="44"/>
          <w:szCs w:val="44"/>
        </w:rPr>
        <w:t>山西煤矿机械制造股份有限公司</w:t>
      </w:r>
    </w:p>
    <w:p w14:paraId="0DDB6561">
      <w:pPr>
        <w:snapToGrid w:val="0"/>
        <w:spacing w:line="360" w:lineRule="auto"/>
        <w:jc w:val="center"/>
        <w:rPr>
          <w:rStyle w:val="29"/>
          <w:rFonts w:ascii="仿宋" w:hAnsi="仿宋" w:eastAsia="仿宋" w:cs="仿宋"/>
          <w:b/>
          <w:bCs/>
          <w:spacing w:val="20"/>
          <w:sz w:val="48"/>
          <w:szCs w:val="48"/>
        </w:rPr>
      </w:pPr>
      <w:r>
        <w:rPr>
          <w:rStyle w:val="29"/>
          <w:rFonts w:hint="eastAsia" w:cs="仿宋" w:asciiTheme="majorEastAsia" w:hAnsiTheme="majorEastAsia" w:eastAsiaTheme="majorEastAsia"/>
          <w:b/>
          <w:bCs/>
          <w:spacing w:val="20"/>
          <w:sz w:val="44"/>
          <w:szCs w:val="44"/>
        </w:rPr>
        <w:t>企宣片及灯塔场景用例</w:t>
      </w:r>
      <w:r>
        <w:rPr>
          <w:rFonts w:hint="eastAsia" w:cs="仿宋" w:asciiTheme="majorEastAsia" w:hAnsiTheme="majorEastAsia" w:eastAsiaTheme="majorEastAsia"/>
          <w:b/>
          <w:bCs/>
          <w:sz w:val="44"/>
          <w:szCs w:val="44"/>
        </w:rPr>
        <w:t>视频拍摄</w:t>
      </w:r>
      <w:r>
        <w:rPr>
          <w:rStyle w:val="29"/>
          <w:rFonts w:hint="eastAsia" w:cs="仿宋" w:asciiTheme="majorEastAsia" w:hAnsiTheme="majorEastAsia" w:eastAsiaTheme="majorEastAsia"/>
          <w:b/>
          <w:bCs/>
          <w:spacing w:val="20"/>
          <w:sz w:val="44"/>
          <w:szCs w:val="44"/>
        </w:rPr>
        <w:t>项目</w:t>
      </w:r>
    </w:p>
    <w:p w14:paraId="5CE0606E">
      <w:pPr>
        <w:pStyle w:val="12"/>
        <w:snapToGrid w:val="0"/>
        <w:rPr>
          <w:rFonts w:ascii="仿宋" w:hAnsi="仿宋" w:eastAsia="仿宋" w:cs="仿宋"/>
          <w:sz w:val="36"/>
          <w:szCs w:val="36"/>
        </w:rPr>
      </w:pPr>
    </w:p>
    <w:p w14:paraId="0082F03E">
      <w:pPr>
        <w:jc w:val="center"/>
        <w:rPr>
          <w:b/>
          <w:szCs w:val="84"/>
        </w:rPr>
      </w:pPr>
      <w:r>
        <w:rPr>
          <w:sz w:val="84"/>
          <w:szCs w:val="84"/>
        </w:rPr>
        <w:t>投标文件</w:t>
      </w:r>
    </w:p>
    <w:p w14:paraId="62EA7DBC">
      <w:pPr>
        <w:jc w:val="center"/>
        <w:rPr>
          <w:rFonts w:ascii="仿宋" w:hAnsi="仿宋" w:eastAsia="仿宋"/>
          <w:b/>
          <w:sz w:val="24"/>
        </w:rPr>
      </w:pPr>
    </w:p>
    <w:p w14:paraId="03B5BD2E">
      <w:pPr>
        <w:spacing w:afterLines="700"/>
        <w:jc w:val="center"/>
        <w:rPr>
          <w:rFonts w:ascii="仿宋" w:hAnsi="仿宋" w:eastAsia="仿宋"/>
          <w:b/>
          <w:sz w:val="36"/>
          <w:szCs w:val="36"/>
        </w:rPr>
      </w:pPr>
      <w:bookmarkStart w:id="15" w:name="PO_招标编号标段编号（8）"/>
      <w:r>
        <w:rPr>
          <w:rFonts w:hint="eastAsia" w:ascii="仿宋" w:hAnsi="仿宋" w:eastAsia="仿宋"/>
          <w:b/>
          <w:sz w:val="36"/>
          <w:szCs w:val="36"/>
        </w:rPr>
        <w:t>（项目编号：SXMJBGS-2025-002）</w:t>
      </w:r>
      <w:bookmarkEnd w:id="15"/>
    </w:p>
    <w:p w14:paraId="6D395516">
      <w:pPr>
        <w:spacing w:afterLines="700"/>
        <w:rPr>
          <w:rFonts w:ascii="仿宋" w:hAnsi="仿宋" w:eastAsia="仿宋"/>
          <w:b/>
          <w:sz w:val="36"/>
          <w:szCs w:val="36"/>
        </w:rPr>
      </w:pPr>
    </w:p>
    <w:p w14:paraId="5028AC4A">
      <w:pPr>
        <w:ind w:firstLine="708" w:firstLineChars="252"/>
        <w:rPr>
          <w:rFonts w:ascii="仿宋" w:hAnsi="仿宋" w:eastAsia="仿宋"/>
          <w:b/>
          <w:sz w:val="28"/>
          <w:szCs w:val="28"/>
        </w:rPr>
      </w:pPr>
      <w:r>
        <w:rPr>
          <w:rFonts w:ascii="仿宋" w:hAnsi="仿宋" w:eastAsia="仿宋"/>
          <w:b/>
          <w:sz w:val="28"/>
          <w:szCs w:val="28"/>
        </w:rPr>
        <w:t>投标人：</w:t>
      </w:r>
      <w:bookmarkStart w:id="16" w:name="PO_投标人单位名称（8）"/>
      <w:bookmarkEnd w:id="16"/>
      <w:r>
        <w:rPr>
          <w:rFonts w:ascii="仿宋" w:hAnsi="仿宋" w:eastAsia="仿宋"/>
          <w:b/>
          <w:sz w:val="28"/>
          <w:szCs w:val="28"/>
        </w:rPr>
        <w:t>（盖单位章）</w:t>
      </w:r>
    </w:p>
    <w:p w14:paraId="49D82876">
      <w:pPr>
        <w:spacing w:beforeLines="150" w:afterLines="500"/>
        <w:ind w:firstLine="708" w:firstLineChars="252"/>
        <w:rPr>
          <w:rFonts w:ascii="仿宋" w:hAnsi="仿宋" w:eastAsia="仿宋"/>
          <w:b/>
          <w:sz w:val="28"/>
          <w:szCs w:val="28"/>
        </w:rPr>
      </w:pPr>
      <w:r>
        <w:rPr>
          <w:rFonts w:ascii="仿宋" w:hAnsi="仿宋" w:eastAsia="仿宋"/>
          <w:b/>
          <w:sz w:val="28"/>
          <w:szCs w:val="28"/>
        </w:rPr>
        <w:t>法定代表人（单位负责人）或其委托代理人：</w:t>
      </w:r>
      <w:bookmarkStart w:id="17" w:name="PO_投标人法人代表（8）"/>
      <w:bookmarkEnd w:id="17"/>
      <w:r>
        <w:rPr>
          <w:rFonts w:ascii="仿宋" w:hAnsi="仿宋" w:eastAsia="仿宋"/>
          <w:b/>
          <w:sz w:val="28"/>
          <w:szCs w:val="28"/>
        </w:rPr>
        <w:t>（签字）</w:t>
      </w:r>
    </w:p>
    <w:p w14:paraId="4623CBF3">
      <w:pPr>
        <w:spacing w:beforeLines="100"/>
        <w:jc w:val="center"/>
        <w:rPr>
          <w:rFonts w:ascii="仿宋" w:hAnsi="仿宋" w:eastAsia="仿宋"/>
          <w:sz w:val="30"/>
          <w:szCs w:val="30"/>
        </w:rPr>
      </w:pPr>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w:t>
      </w:r>
      <w:r>
        <w:rPr>
          <w:rFonts w:hint="eastAsia" w:ascii="仿宋" w:hAnsi="仿宋" w:eastAsia="仿宋"/>
          <w:sz w:val="30"/>
          <w:szCs w:val="30"/>
        </w:rPr>
        <w:t xml:space="preserve">    </w:t>
      </w:r>
      <w:r>
        <w:rPr>
          <w:rFonts w:ascii="仿宋" w:hAnsi="仿宋" w:eastAsia="仿宋"/>
          <w:sz w:val="30"/>
          <w:szCs w:val="30"/>
        </w:rPr>
        <w:t>日</w:t>
      </w:r>
    </w:p>
    <w:p w14:paraId="0CDBE727">
      <w:pPr>
        <w:rPr>
          <w:rFonts w:cs="Times New Roman"/>
          <w:sz w:val="28"/>
        </w:rPr>
        <w:sectPr>
          <w:pgSz w:w="11907" w:h="16840"/>
          <w:pgMar w:top="1500" w:right="1720" w:bottom="1120" w:left="1720" w:header="794" w:footer="841" w:gutter="0"/>
          <w:cols w:space="720" w:num="1"/>
          <w:docGrid w:linePitch="299" w:charSpace="0"/>
        </w:sectPr>
      </w:pPr>
    </w:p>
    <w:p w14:paraId="29DA4E13">
      <w:pPr>
        <w:pStyle w:val="78"/>
        <w:spacing w:line="443" w:lineRule="exact"/>
        <w:ind w:left="410" w:right="388" w:firstLine="0"/>
        <w:jc w:val="center"/>
        <w:rPr>
          <w:rFonts w:ascii="Times New Roman" w:hAnsi="Times New Roman" w:eastAsia="宋体" w:cs="Times New Roman"/>
        </w:rPr>
      </w:pPr>
      <w:bookmarkStart w:id="18" w:name="_Toc9456"/>
      <w:r>
        <w:rPr>
          <w:rFonts w:ascii="Times New Roman" w:hAnsi="宋体" w:eastAsia="宋体" w:cs="Times New Roman"/>
        </w:rPr>
        <w:t>目</w:t>
      </w:r>
      <w:r>
        <w:rPr>
          <w:rFonts w:hint="eastAsia" w:ascii="Times New Roman" w:hAnsi="宋体" w:eastAsia="宋体" w:cs="Times New Roman"/>
        </w:rPr>
        <w:t xml:space="preserve">    </w:t>
      </w:r>
      <w:r>
        <w:rPr>
          <w:rFonts w:ascii="Times New Roman" w:hAnsi="宋体" w:eastAsia="宋体" w:cs="Times New Roman"/>
        </w:rPr>
        <w:t>录</w:t>
      </w:r>
      <w:bookmarkEnd w:id="18"/>
    </w:p>
    <w:p w14:paraId="20B81DAC">
      <w:pPr>
        <w:pStyle w:val="6"/>
        <w:ind w:firstLine="402"/>
        <w:rPr>
          <w:rFonts w:cs="Times New Roman"/>
          <w:b/>
          <w:sz w:val="20"/>
        </w:rPr>
      </w:pPr>
    </w:p>
    <w:p w14:paraId="579DB32D">
      <w:pPr>
        <w:pStyle w:val="6"/>
        <w:ind w:firstLine="402"/>
        <w:rPr>
          <w:rFonts w:cs="Times New Roman"/>
          <w:b/>
          <w:sz w:val="20"/>
        </w:rPr>
      </w:pPr>
    </w:p>
    <w:p w14:paraId="0E90B7E7">
      <w:pPr>
        <w:pStyle w:val="6"/>
        <w:ind w:firstLine="241"/>
        <w:rPr>
          <w:rFonts w:cs="Times New Roman"/>
          <w:b/>
          <w:sz w:val="12"/>
        </w:rPr>
      </w:pPr>
    </w:p>
    <w:p w14:paraId="6C6B3870">
      <w:pPr>
        <w:pStyle w:val="6"/>
        <w:ind w:firstLine="560"/>
        <w:rPr>
          <w:sz w:val="28"/>
          <w:szCs w:val="28"/>
        </w:rPr>
      </w:pPr>
      <w:r>
        <w:rPr>
          <w:sz w:val="28"/>
          <w:szCs w:val="28"/>
        </w:rPr>
        <w:t>一、投标函</w:t>
      </w:r>
    </w:p>
    <w:p w14:paraId="57B22864">
      <w:pPr>
        <w:pStyle w:val="6"/>
        <w:ind w:firstLine="560"/>
        <w:rPr>
          <w:sz w:val="28"/>
          <w:szCs w:val="28"/>
        </w:rPr>
      </w:pPr>
      <w:r>
        <w:rPr>
          <w:sz w:val="28"/>
          <w:szCs w:val="28"/>
        </w:rPr>
        <w:t>二、法定代表人（单位</w:t>
      </w:r>
      <w:r>
        <w:rPr>
          <w:rFonts w:hint="eastAsia"/>
          <w:sz w:val="28"/>
          <w:szCs w:val="28"/>
        </w:rPr>
        <w:t>负责人</w:t>
      </w:r>
      <w:r>
        <w:rPr>
          <w:sz w:val="28"/>
          <w:szCs w:val="28"/>
        </w:rPr>
        <w:t>）身份</w:t>
      </w:r>
      <w:r>
        <w:rPr>
          <w:rFonts w:hint="eastAsia"/>
          <w:sz w:val="28"/>
          <w:szCs w:val="28"/>
        </w:rPr>
        <w:t>证明</w:t>
      </w:r>
    </w:p>
    <w:p w14:paraId="5A66046E">
      <w:pPr>
        <w:pStyle w:val="6"/>
        <w:ind w:firstLine="560"/>
        <w:rPr>
          <w:sz w:val="28"/>
          <w:szCs w:val="28"/>
        </w:rPr>
      </w:pPr>
      <w:r>
        <w:rPr>
          <w:rFonts w:hint="eastAsia"/>
          <w:sz w:val="28"/>
          <w:szCs w:val="28"/>
        </w:rPr>
        <w:t>三</w:t>
      </w:r>
      <w:r>
        <w:rPr>
          <w:sz w:val="28"/>
          <w:szCs w:val="28"/>
        </w:rPr>
        <w:t>、</w:t>
      </w:r>
      <w:r>
        <w:rPr>
          <w:rFonts w:hint="eastAsia"/>
          <w:sz w:val="28"/>
          <w:szCs w:val="28"/>
        </w:rPr>
        <w:t>授权委托书</w:t>
      </w:r>
    </w:p>
    <w:p w14:paraId="3FB8CFA9">
      <w:pPr>
        <w:pStyle w:val="6"/>
        <w:ind w:firstLine="560"/>
        <w:rPr>
          <w:sz w:val="28"/>
          <w:szCs w:val="28"/>
        </w:rPr>
      </w:pPr>
      <w:r>
        <w:rPr>
          <w:rFonts w:hint="eastAsia"/>
          <w:sz w:val="28"/>
          <w:szCs w:val="28"/>
        </w:rPr>
        <w:t>四</w:t>
      </w:r>
      <w:r>
        <w:rPr>
          <w:sz w:val="28"/>
          <w:szCs w:val="28"/>
        </w:rPr>
        <w:t>、</w:t>
      </w:r>
      <w:r>
        <w:rPr>
          <w:rFonts w:hint="eastAsia"/>
          <w:sz w:val="28"/>
          <w:szCs w:val="28"/>
        </w:rPr>
        <w:t>开标一览表</w:t>
      </w:r>
    </w:p>
    <w:p w14:paraId="39024A37">
      <w:pPr>
        <w:pStyle w:val="6"/>
        <w:ind w:firstLine="560"/>
        <w:rPr>
          <w:sz w:val="28"/>
          <w:szCs w:val="28"/>
        </w:rPr>
      </w:pPr>
      <w:r>
        <w:rPr>
          <w:rFonts w:hint="eastAsia"/>
          <w:sz w:val="28"/>
          <w:szCs w:val="28"/>
        </w:rPr>
        <w:t>五</w:t>
      </w:r>
      <w:r>
        <w:rPr>
          <w:sz w:val="28"/>
          <w:szCs w:val="28"/>
        </w:rPr>
        <w:t>、商务和技术偏差表</w:t>
      </w:r>
    </w:p>
    <w:p w14:paraId="5E472642">
      <w:pPr>
        <w:pStyle w:val="6"/>
        <w:ind w:firstLine="560"/>
        <w:rPr>
          <w:sz w:val="28"/>
          <w:szCs w:val="28"/>
        </w:rPr>
      </w:pPr>
      <w:r>
        <w:rPr>
          <w:rFonts w:hint="eastAsia"/>
          <w:sz w:val="28"/>
          <w:szCs w:val="28"/>
        </w:rPr>
        <w:t>六</w:t>
      </w:r>
      <w:r>
        <w:rPr>
          <w:sz w:val="28"/>
          <w:szCs w:val="28"/>
        </w:rPr>
        <w:t>、资格审查资料</w:t>
      </w:r>
    </w:p>
    <w:p w14:paraId="103AB674">
      <w:pPr>
        <w:pStyle w:val="6"/>
        <w:ind w:firstLine="560"/>
        <w:rPr>
          <w:sz w:val="28"/>
          <w:szCs w:val="28"/>
        </w:rPr>
      </w:pPr>
      <w:r>
        <w:rPr>
          <w:rFonts w:hint="eastAsia"/>
          <w:sz w:val="28"/>
          <w:szCs w:val="28"/>
        </w:rPr>
        <w:t>七</w:t>
      </w:r>
      <w:r>
        <w:rPr>
          <w:sz w:val="28"/>
          <w:szCs w:val="28"/>
        </w:rPr>
        <w:t>、</w:t>
      </w:r>
      <w:r>
        <w:rPr>
          <w:rFonts w:hint="eastAsia"/>
          <w:sz w:val="28"/>
          <w:szCs w:val="28"/>
        </w:rPr>
        <w:t>项目方案策划与组织实施</w:t>
      </w:r>
    </w:p>
    <w:p w14:paraId="4D879650">
      <w:pPr>
        <w:pStyle w:val="6"/>
        <w:ind w:firstLine="560"/>
        <w:rPr>
          <w:sz w:val="28"/>
          <w:szCs w:val="28"/>
        </w:rPr>
      </w:pPr>
      <w:r>
        <w:rPr>
          <w:rFonts w:hint="eastAsia"/>
          <w:sz w:val="28"/>
          <w:szCs w:val="28"/>
        </w:rPr>
        <w:t>八、项目保障与技术支持</w:t>
      </w:r>
    </w:p>
    <w:p w14:paraId="47345936">
      <w:pPr>
        <w:pStyle w:val="6"/>
        <w:ind w:firstLine="560"/>
        <w:rPr>
          <w:sz w:val="28"/>
          <w:szCs w:val="28"/>
        </w:rPr>
      </w:pPr>
      <w:r>
        <w:rPr>
          <w:rFonts w:hint="eastAsia"/>
          <w:sz w:val="28"/>
          <w:szCs w:val="28"/>
        </w:rPr>
        <w:t>九、质保期和售后服务计划</w:t>
      </w:r>
    </w:p>
    <w:p w14:paraId="0481EC06">
      <w:pPr>
        <w:pStyle w:val="6"/>
        <w:ind w:firstLine="560"/>
        <w:rPr>
          <w:sz w:val="28"/>
          <w:szCs w:val="28"/>
        </w:rPr>
      </w:pPr>
      <w:r>
        <w:rPr>
          <w:rFonts w:hint="eastAsia"/>
          <w:sz w:val="28"/>
          <w:szCs w:val="28"/>
        </w:rPr>
        <w:t>十、增值服务或其他需要补充说明</w:t>
      </w:r>
    </w:p>
    <w:p w14:paraId="26C9FAB7">
      <w:pPr>
        <w:pStyle w:val="78"/>
        <w:spacing w:line="443" w:lineRule="exact"/>
        <w:ind w:left="0" w:right="17" w:firstLine="0"/>
        <w:jc w:val="center"/>
        <w:outlineLvl w:val="9"/>
        <w:rPr>
          <w:rFonts w:ascii="Times New Roman" w:hAnsi="宋体" w:eastAsia="宋体" w:cs="Times New Roman"/>
          <w:sz w:val="28"/>
          <w:szCs w:val="28"/>
        </w:rPr>
      </w:pPr>
    </w:p>
    <w:p w14:paraId="69458FC0">
      <w:pPr>
        <w:pStyle w:val="78"/>
        <w:spacing w:line="443" w:lineRule="exact"/>
        <w:ind w:left="0" w:right="17" w:firstLine="0"/>
        <w:jc w:val="center"/>
        <w:outlineLvl w:val="9"/>
        <w:rPr>
          <w:rFonts w:ascii="Times New Roman" w:hAnsi="宋体" w:eastAsia="宋体" w:cs="Times New Roman"/>
        </w:rPr>
      </w:pPr>
    </w:p>
    <w:p w14:paraId="125A1CB9">
      <w:pPr>
        <w:pStyle w:val="78"/>
        <w:spacing w:line="443" w:lineRule="exact"/>
        <w:ind w:left="0" w:right="17" w:firstLine="0"/>
        <w:jc w:val="center"/>
        <w:outlineLvl w:val="9"/>
        <w:rPr>
          <w:rFonts w:ascii="Times New Roman" w:hAnsi="宋体" w:eastAsia="宋体" w:cs="Times New Roman"/>
        </w:rPr>
      </w:pPr>
    </w:p>
    <w:p w14:paraId="2C7BD437">
      <w:pPr>
        <w:pStyle w:val="78"/>
        <w:spacing w:line="443" w:lineRule="exact"/>
        <w:ind w:left="0" w:right="17" w:firstLine="0"/>
        <w:jc w:val="center"/>
        <w:outlineLvl w:val="9"/>
        <w:rPr>
          <w:rFonts w:ascii="Times New Roman" w:hAnsi="宋体" w:eastAsia="宋体" w:cs="Times New Roman"/>
        </w:rPr>
      </w:pPr>
    </w:p>
    <w:p w14:paraId="257BCAB2">
      <w:pPr>
        <w:pStyle w:val="78"/>
        <w:spacing w:line="443" w:lineRule="exact"/>
        <w:ind w:left="0" w:right="17" w:firstLine="0"/>
        <w:jc w:val="center"/>
        <w:outlineLvl w:val="9"/>
        <w:rPr>
          <w:rFonts w:ascii="Times New Roman" w:hAnsi="宋体" w:eastAsia="宋体" w:cs="Times New Roman"/>
        </w:rPr>
      </w:pPr>
    </w:p>
    <w:p w14:paraId="578755CD">
      <w:pPr>
        <w:pStyle w:val="78"/>
        <w:spacing w:line="443" w:lineRule="exact"/>
        <w:ind w:left="0" w:right="17" w:firstLine="0"/>
        <w:jc w:val="center"/>
        <w:outlineLvl w:val="9"/>
        <w:rPr>
          <w:rFonts w:ascii="Times New Roman" w:hAnsi="宋体" w:eastAsia="宋体" w:cs="Times New Roman"/>
        </w:rPr>
      </w:pPr>
    </w:p>
    <w:p w14:paraId="57ADB053">
      <w:pPr>
        <w:pStyle w:val="78"/>
        <w:spacing w:line="443" w:lineRule="exact"/>
        <w:ind w:left="0" w:right="17" w:firstLine="0"/>
        <w:jc w:val="center"/>
        <w:outlineLvl w:val="9"/>
        <w:rPr>
          <w:rFonts w:ascii="Times New Roman" w:hAnsi="宋体" w:eastAsia="宋体" w:cs="Times New Roman"/>
        </w:rPr>
      </w:pPr>
    </w:p>
    <w:p w14:paraId="75E31257">
      <w:pPr>
        <w:pStyle w:val="78"/>
        <w:spacing w:line="443" w:lineRule="exact"/>
        <w:ind w:left="0" w:right="17" w:firstLine="0"/>
        <w:jc w:val="center"/>
        <w:outlineLvl w:val="9"/>
        <w:rPr>
          <w:rFonts w:ascii="Times New Roman" w:hAnsi="宋体" w:eastAsia="宋体" w:cs="Times New Roman"/>
        </w:rPr>
      </w:pPr>
    </w:p>
    <w:p w14:paraId="1481102B">
      <w:pPr>
        <w:pStyle w:val="78"/>
        <w:spacing w:line="443" w:lineRule="exact"/>
        <w:ind w:left="0" w:right="17" w:firstLine="0"/>
        <w:jc w:val="center"/>
        <w:outlineLvl w:val="9"/>
        <w:rPr>
          <w:rFonts w:ascii="Times New Roman" w:hAnsi="宋体" w:eastAsia="宋体" w:cs="Times New Roman"/>
        </w:rPr>
      </w:pPr>
    </w:p>
    <w:p w14:paraId="62A65271">
      <w:pPr>
        <w:pStyle w:val="78"/>
        <w:spacing w:line="443" w:lineRule="exact"/>
        <w:ind w:left="0" w:right="17" w:firstLine="0"/>
        <w:jc w:val="center"/>
        <w:outlineLvl w:val="9"/>
        <w:rPr>
          <w:rFonts w:hint="eastAsia" w:ascii="Times New Roman" w:hAnsi="宋体" w:eastAsia="宋体" w:cs="Times New Roman"/>
        </w:rPr>
      </w:pPr>
    </w:p>
    <w:p w14:paraId="02561F5C">
      <w:pPr>
        <w:pStyle w:val="78"/>
        <w:spacing w:line="443" w:lineRule="exact"/>
        <w:ind w:left="0" w:right="17" w:firstLine="0"/>
        <w:jc w:val="center"/>
        <w:outlineLvl w:val="9"/>
        <w:rPr>
          <w:rFonts w:hint="eastAsia" w:ascii="Times New Roman" w:hAnsi="宋体" w:eastAsia="宋体" w:cs="Times New Roman"/>
        </w:rPr>
      </w:pPr>
    </w:p>
    <w:p w14:paraId="156A0E90">
      <w:pPr>
        <w:pStyle w:val="78"/>
        <w:spacing w:line="443" w:lineRule="exact"/>
        <w:ind w:left="0" w:right="17" w:firstLine="0"/>
        <w:jc w:val="center"/>
        <w:outlineLvl w:val="9"/>
        <w:rPr>
          <w:rFonts w:ascii="Times New Roman" w:hAnsi="宋体" w:eastAsia="宋体" w:cs="Times New Roman"/>
        </w:rPr>
      </w:pPr>
    </w:p>
    <w:p w14:paraId="5C956932">
      <w:pPr>
        <w:pStyle w:val="78"/>
        <w:spacing w:line="443" w:lineRule="exact"/>
        <w:ind w:left="0" w:right="17" w:firstLine="0"/>
        <w:jc w:val="center"/>
        <w:outlineLvl w:val="9"/>
        <w:rPr>
          <w:rFonts w:ascii="Times New Roman" w:hAnsi="宋体" w:eastAsia="宋体" w:cs="Times New Roman"/>
        </w:rPr>
      </w:pPr>
    </w:p>
    <w:p w14:paraId="56B02DB2">
      <w:pPr>
        <w:pStyle w:val="78"/>
        <w:spacing w:line="443" w:lineRule="exact"/>
        <w:ind w:left="0" w:right="17" w:firstLine="0"/>
        <w:jc w:val="center"/>
        <w:outlineLvl w:val="9"/>
        <w:rPr>
          <w:rFonts w:ascii="Times New Roman" w:hAnsi="宋体" w:eastAsia="宋体" w:cs="Times New Roman"/>
        </w:rPr>
      </w:pPr>
    </w:p>
    <w:p w14:paraId="08698ADC">
      <w:pPr>
        <w:pStyle w:val="78"/>
        <w:spacing w:line="443" w:lineRule="exact"/>
        <w:ind w:left="0" w:right="17" w:firstLine="0"/>
        <w:outlineLvl w:val="9"/>
        <w:rPr>
          <w:rFonts w:ascii="Times New Roman" w:hAnsi="宋体" w:eastAsia="宋体" w:cs="Times New Roman"/>
        </w:rPr>
      </w:pPr>
    </w:p>
    <w:p w14:paraId="546160C5">
      <w:pPr>
        <w:pStyle w:val="78"/>
        <w:spacing w:line="443" w:lineRule="exact"/>
        <w:ind w:left="0" w:right="17" w:firstLine="0"/>
        <w:jc w:val="center"/>
        <w:rPr>
          <w:rFonts w:ascii="Times New Roman" w:hAnsi="Times New Roman" w:eastAsia="宋体" w:cs="Times New Roman"/>
        </w:rPr>
      </w:pPr>
      <w:bookmarkStart w:id="19" w:name="_Toc14251"/>
      <w:r>
        <w:rPr>
          <w:rFonts w:ascii="Times New Roman" w:hAnsi="宋体" w:eastAsia="宋体" w:cs="Times New Roman"/>
        </w:rPr>
        <w:t>一、投标函</w:t>
      </w:r>
      <w:bookmarkEnd w:id="19"/>
    </w:p>
    <w:p w14:paraId="5B96632B">
      <w:pPr>
        <w:pStyle w:val="6"/>
        <w:ind w:firstLine="763"/>
        <w:rPr>
          <w:rFonts w:cs="Times New Roman"/>
          <w:b/>
          <w:sz w:val="38"/>
        </w:rPr>
      </w:pPr>
    </w:p>
    <w:p w14:paraId="65EA1E8A">
      <w:pPr>
        <w:pStyle w:val="6"/>
        <w:tabs>
          <w:tab w:val="left" w:pos="1991"/>
        </w:tabs>
        <w:ind w:firstLine="0" w:firstLineChars="0"/>
        <w:rPr>
          <w:rFonts w:cs="Times New Roman"/>
        </w:rPr>
      </w:pPr>
      <w:r>
        <w:rPr>
          <w:rFonts w:cs="Times New Roman"/>
        </w:rPr>
        <w:t>（</w:t>
      </w:r>
      <w:r>
        <w:rPr>
          <w:rFonts w:cs="Times New Roman"/>
          <w:spacing w:val="-3"/>
        </w:rPr>
        <w:t>招标人名称</w:t>
      </w:r>
      <w:r>
        <w:rPr>
          <w:rFonts w:cs="Times New Roman"/>
          <w:spacing w:val="-108"/>
        </w:rPr>
        <w:t>）</w:t>
      </w:r>
      <w:r>
        <w:rPr>
          <w:rFonts w:cs="Times New Roman"/>
        </w:rPr>
        <w:t>：</w:t>
      </w:r>
    </w:p>
    <w:p w14:paraId="47379C87">
      <w:pPr>
        <w:pStyle w:val="6"/>
        <w:tabs>
          <w:tab w:val="left" w:pos="2412"/>
          <w:tab w:val="left" w:pos="4358"/>
          <w:tab w:val="left" w:pos="4857"/>
          <w:tab w:val="left" w:pos="6254"/>
        </w:tabs>
        <w:ind w:firstLine="0" w:firstLineChars="0"/>
        <w:rPr>
          <w:rFonts w:cs="Times New Roman"/>
        </w:rPr>
      </w:pPr>
      <w:r>
        <w:rPr>
          <w:rFonts w:hint="eastAsia" w:cs="Times New Roman"/>
        </w:rPr>
        <w:t xml:space="preserve">    1. </w:t>
      </w:r>
      <w:r>
        <w:rPr>
          <w:rFonts w:cs="Times New Roman"/>
        </w:rPr>
        <w:t>我</w:t>
      </w:r>
      <w:r>
        <w:rPr>
          <w:rFonts w:cs="Times New Roman"/>
          <w:spacing w:val="-3"/>
        </w:rPr>
        <w:t>方</w:t>
      </w:r>
      <w:r>
        <w:rPr>
          <w:rFonts w:cs="Times New Roman"/>
        </w:rPr>
        <w:t>已</w:t>
      </w:r>
      <w:r>
        <w:rPr>
          <w:rFonts w:cs="Times New Roman"/>
          <w:spacing w:val="-3"/>
        </w:rPr>
        <w:t>仔</w:t>
      </w:r>
      <w:r>
        <w:rPr>
          <w:rFonts w:cs="Times New Roman"/>
        </w:rPr>
        <w:t>细</w:t>
      </w:r>
      <w:r>
        <w:rPr>
          <w:rFonts w:cs="Times New Roman"/>
          <w:spacing w:val="-3"/>
        </w:rPr>
        <w:t>研</w:t>
      </w:r>
      <w:r>
        <w:rPr>
          <w:rFonts w:cs="Times New Roman"/>
        </w:rPr>
        <w:t>究了</w:t>
      </w:r>
      <w:r>
        <w:rPr>
          <w:rFonts w:cs="Times New Roman"/>
          <w:spacing w:val="-3"/>
        </w:rPr>
        <w:t>（</w:t>
      </w:r>
      <w:r>
        <w:rPr>
          <w:rFonts w:cs="Times New Roman"/>
          <w:u w:val="single"/>
        </w:rPr>
        <w:t>项</w:t>
      </w:r>
      <w:r>
        <w:rPr>
          <w:rFonts w:cs="Times New Roman"/>
          <w:spacing w:val="-3"/>
          <w:u w:val="single"/>
        </w:rPr>
        <w:t>目名</w:t>
      </w:r>
      <w:r>
        <w:rPr>
          <w:rFonts w:cs="Times New Roman"/>
          <w:u w:val="single"/>
        </w:rPr>
        <w:t>称</w:t>
      </w:r>
      <w:r>
        <w:rPr>
          <w:rFonts w:cs="Times New Roman"/>
          <w:spacing w:val="-27"/>
        </w:rPr>
        <w:t>）</w:t>
      </w:r>
      <w:r>
        <w:rPr>
          <w:rFonts w:cs="Times New Roman"/>
        </w:rPr>
        <w:t>招</w:t>
      </w:r>
      <w:r>
        <w:rPr>
          <w:rFonts w:cs="Times New Roman"/>
          <w:spacing w:val="-3"/>
        </w:rPr>
        <w:t>标</w:t>
      </w:r>
      <w:r>
        <w:rPr>
          <w:rFonts w:cs="Times New Roman"/>
        </w:rPr>
        <w:t>项</w:t>
      </w:r>
      <w:r>
        <w:rPr>
          <w:rFonts w:cs="Times New Roman"/>
          <w:spacing w:val="-3"/>
        </w:rPr>
        <w:t>目招</w:t>
      </w:r>
      <w:r>
        <w:rPr>
          <w:rFonts w:cs="Times New Roman"/>
        </w:rPr>
        <w:t>标文</w:t>
      </w:r>
      <w:r>
        <w:rPr>
          <w:rFonts w:cs="Times New Roman"/>
          <w:spacing w:val="-3"/>
        </w:rPr>
        <w:t>件</w:t>
      </w:r>
      <w:r>
        <w:rPr>
          <w:rFonts w:cs="Times New Roman"/>
        </w:rPr>
        <w:t>的</w:t>
      </w:r>
      <w:r>
        <w:rPr>
          <w:rFonts w:cs="Times New Roman"/>
          <w:spacing w:val="-3"/>
        </w:rPr>
        <w:t>全</w:t>
      </w:r>
      <w:r>
        <w:rPr>
          <w:rFonts w:cs="Times New Roman"/>
        </w:rPr>
        <w:t>部内</w:t>
      </w:r>
      <w:r>
        <w:rPr>
          <w:rFonts w:cs="Times New Roman"/>
          <w:spacing w:val="-3"/>
        </w:rPr>
        <w:t>容</w:t>
      </w:r>
      <w:r>
        <w:rPr>
          <w:rFonts w:cs="Times New Roman"/>
          <w:spacing w:val="-10"/>
        </w:rPr>
        <w:t>，</w:t>
      </w:r>
      <w:r>
        <w:rPr>
          <w:rFonts w:cs="Times New Roman"/>
          <w:spacing w:val="-3"/>
        </w:rPr>
        <w:t>愿</w:t>
      </w:r>
      <w:r>
        <w:rPr>
          <w:rFonts w:cs="Times New Roman"/>
        </w:rPr>
        <w:t>意</w:t>
      </w:r>
      <w:r>
        <w:rPr>
          <w:rFonts w:cs="Times New Roman"/>
          <w:spacing w:val="-3"/>
        </w:rPr>
        <w:t>以</w:t>
      </w:r>
      <w:r>
        <w:rPr>
          <w:rFonts w:cs="Times New Roman"/>
        </w:rPr>
        <w:t>人</w:t>
      </w:r>
      <w:r>
        <w:rPr>
          <w:rFonts w:cs="Times New Roman"/>
          <w:spacing w:val="-3"/>
        </w:rPr>
        <w:t>民</w:t>
      </w:r>
      <w:r>
        <w:rPr>
          <w:rFonts w:cs="Times New Roman"/>
          <w:spacing w:val="-13"/>
        </w:rPr>
        <w:t>币</w:t>
      </w:r>
      <w:r>
        <w:rPr>
          <w:rFonts w:cs="Times New Roman"/>
        </w:rPr>
        <w:t>（</w:t>
      </w:r>
      <w:r>
        <w:rPr>
          <w:rFonts w:cs="Times New Roman"/>
          <w:spacing w:val="-3"/>
        </w:rPr>
        <w:t>大</w:t>
      </w:r>
      <w:r>
        <w:rPr>
          <w:rFonts w:cs="Times New Roman"/>
        </w:rPr>
        <w:t>写</w:t>
      </w:r>
      <w:r>
        <w:rPr>
          <w:rFonts w:cs="Times New Roman"/>
          <w:spacing w:val="-12"/>
        </w:rPr>
        <w:t>）</w:t>
      </w:r>
      <w:r>
        <w:rPr>
          <w:rFonts w:cs="Times New Roman"/>
          <w:spacing w:val="-3"/>
        </w:rPr>
        <w:t>（¥</w:t>
      </w:r>
      <w:r>
        <w:rPr>
          <w:rFonts w:cs="Times New Roman"/>
          <w:spacing w:val="-13"/>
        </w:rPr>
        <w:t>）</w:t>
      </w:r>
      <w:r>
        <w:rPr>
          <w:rFonts w:cs="Times New Roman"/>
          <w:spacing w:val="-1"/>
        </w:rPr>
        <w:t>的</w:t>
      </w:r>
      <w:r>
        <w:rPr>
          <w:rFonts w:cs="Times New Roman"/>
          <w:spacing w:val="-3"/>
        </w:rPr>
        <w:t>投标</w:t>
      </w:r>
      <w:r>
        <w:rPr>
          <w:rFonts w:cs="Times New Roman"/>
          <w:spacing w:val="-1"/>
        </w:rPr>
        <w:t>总</w:t>
      </w:r>
      <w:r>
        <w:rPr>
          <w:rFonts w:cs="Times New Roman"/>
        </w:rPr>
        <w:t>报</w:t>
      </w:r>
      <w:r>
        <w:rPr>
          <w:rFonts w:cs="Times New Roman"/>
          <w:spacing w:val="-13"/>
        </w:rPr>
        <w:t>价</w:t>
      </w:r>
      <w:r>
        <w:rPr>
          <w:rFonts w:hint="eastAsia"/>
          <w:b/>
          <w:bCs/>
          <w:color w:val="000000"/>
        </w:rPr>
        <w:t>（不含税金额）</w:t>
      </w:r>
      <w:r>
        <w:rPr>
          <w:rFonts w:cs="Times New Roman"/>
          <w:spacing w:val="-3"/>
        </w:rPr>
        <w:t>提</w:t>
      </w:r>
      <w:r>
        <w:rPr>
          <w:rFonts w:cs="Times New Roman"/>
        </w:rPr>
        <w:t>供（</w:t>
      </w:r>
      <w:r>
        <w:rPr>
          <w:rFonts w:hint="eastAsia" w:cs="Times New Roman"/>
        </w:rPr>
        <w:t>项目</w:t>
      </w:r>
      <w:r>
        <w:rPr>
          <w:rFonts w:cs="Times New Roman"/>
        </w:rPr>
        <w:t>名</w:t>
      </w:r>
      <w:r>
        <w:rPr>
          <w:rFonts w:cs="Times New Roman"/>
          <w:spacing w:val="-3"/>
        </w:rPr>
        <w:t>称</w:t>
      </w:r>
      <w:r>
        <w:rPr>
          <w:rFonts w:cs="Times New Roman"/>
          <w:spacing w:val="-1"/>
        </w:rPr>
        <w:t>及</w:t>
      </w:r>
      <w:r>
        <w:rPr>
          <w:rFonts w:cs="Times New Roman"/>
          <w:spacing w:val="-3"/>
        </w:rPr>
        <w:t>技</w:t>
      </w:r>
      <w:r>
        <w:rPr>
          <w:rFonts w:cs="Times New Roman"/>
        </w:rPr>
        <w:t>术</w:t>
      </w:r>
      <w:r>
        <w:rPr>
          <w:rFonts w:cs="Times New Roman"/>
          <w:spacing w:val="-3"/>
        </w:rPr>
        <w:t>服</w:t>
      </w:r>
      <w:r>
        <w:rPr>
          <w:rFonts w:cs="Times New Roman"/>
        </w:rPr>
        <w:t>务</w:t>
      </w:r>
      <w:r>
        <w:rPr>
          <w:rFonts w:cs="Times New Roman"/>
          <w:spacing w:val="-3"/>
        </w:rPr>
        <w:t>和</w:t>
      </w:r>
      <w:r>
        <w:rPr>
          <w:rFonts w:cs="Times New Roman"/>
        </w:rPr>
        <w:t>质保</w:t>
      </w:r>
      <w:r>
        <w:rPr>
          <w:rFonts w:cs="Times New Roman"/>
          <w:spacing w:val="-3"/>
        </w:rPr>
        <w:t>期</w:t>
      </w:r>
      <w:r>
        <w:rPr>
          <w:rFonts w:cs="Times New Roman"/>
        </w:rPr>
        <w:t>服</w:t>
      </w:r>
      <w:r>
        <w:rPr>
          <w:rFonts w:cs="Times New Roman"/>
          <w:spacing w:val="-3"/>
        </w:rPr>
        <w:t>务</w:t>
      </w:r>
      <w:r>
        <w:rPr>
          <w:rFonts w:cs="Times New Roman"/>
          <w:spacing w:val="-106"/>
        </w:rPr>
        <w:t>）</w:t>
      </w:r>
      <w:r>
        <w:rPr>
          <w:rFonts w:cs="Times New Roman"/>
          <w:spacing w:val="-3"/>
        </w:rPr>
        <w:t>，</w:t>
      </w:r>
      <w:r>
        <w:rPr>
          <w:rFonts w:hint="eastAsia" w:cs="Times New Roman"/>
          <w:spacing w:val="-3"/>
        </w:rPr>
        <w:t>，</w:t>
      </w:r>
      <w:r>
        <w:rPr>
          <w:rFonts w:cs="Times New Roman"/>
        </w:rPr>
        <w:t>并按合同约定履行义务。</w:t>
      </w:r>
    </w:p>
    <w:p w14:paraId="4E701660">
      <w:pPr>
        <w:pStyle w:val="6"/>
        <w:ind w:left="2905" w:leftChars="235" w:hanging="2412" w:hangingChars="1005"/>
        <w:rPr>
          <w:rFonts w:cs="Times New Roman"/>
        </w:rPr>
      </w:pPr>
      <w:r>
        <w:rPr>
          <w:rFonts w:cs="Times New Roman"/>
        </w:rPr>
        <w:t>2. 我方的投标文件包括下列内容：</w:t>
      </w:r>
    </w:p>
    <w:p w14:paraId="5AFD7F59">
      <w:pPr>
        <w:pStyle w:val="6"/>
        <w:ind w:left="2905" w:leftChars="235" w:hanging="2412" w:hangingChars="1005"/>
      </w:pPr>
      <w:r>
        <w:rPr>
          <w:rFonts w:hint="eastAsia"/>
        </w:rPr>
        <w:t>（1）</w:t>
      </w:r>
      <w:r>
        <w:t>投标函</w:t>
      </w:r>
    </w:p>
    <w:p w14:paraId="05117439">
      <w:pPr>
        <w:pStyle w:val="6"/>
        <w:ind w:left="2905" w:leftChars="235" w:hanging="2412" w:hangingChars="1005"/>
      </w:pPr>
      <w:r>
        <w:rPr>
          <w:rFonts w:hint="eastAsia"/>
        </w:rPr>
        <w:t>（2）</w:t>
      </w:r>
      <w:r>
        <w:t>法定代表人（单位</w:t>
      </w:r>
      <w:r>
        <w:rPr>
          <w:rFonts w:hint="eastAsia"/>
        </w:rPr>
        <w:t>负责人</w:t>
      </w:r>
      <w:r>
        <w:t>）身份</w:t>
      </w:r>
      <w:r>
        <w:rPr>
          <w:rFonts w:hint="eastAsia"/>
        </w:rPr>
        <w:t>证明</w:t>
      </w:r>
    </w:p>
    <w:p w14:paraId="00AD5857">
      <w:pPr>
        <w:pStyle w:val="6"/>
        <w:ind w:firstLine="480"/>
      </w:pPr>
      <w:r>
        <w:rPr>
          <w:rFonts w:hint="eastAsia"/>
        </w:rPr>
        <w:t>（3）授权委托书</w:t>
      </w:r>
    </w:p>
    <w:p w14:paraId="306EC4B2">
      <w:pPr>
        <w:pStyle w:val="6"/>
        <w:ind w:firstLine="480"/>
      </w:pPr>
      <w:r>
        <w:rPr>
          <w:rFonts w:hint="eastAsia"/>
        </w:rPr>
        <w:t>（4）开标一览表</w:t>
      </w:r>
    </w:p>
    <w:p w14:paraId="31C21238">
      <w:pPr>
        <w:pStyle w:val="6"/>
        <w:ind w:firstLine="480"/>
      </w:pPr>
      <w:r>
        <w:rPr>
          <w:rFonts w:hint="eastAsia"/>
        </w:rPr>
        <w:t>（5）</w:t>
      </w:r>
      <w:r>
        <w:t>商务和技术偏差表</w:t>
      </w:r>
    </w:p>
    <w:p w14:paraId="3B14A2C2">
      <w:pPr>
        <w:pStyle w:val="6"/>
        <w:ind w:firstLine="480"/>
      </w:pPr>
      <w:r>
        <w:rPr>
          <w:rFonts w:hint="eastAsia"/>
        </w:rPr>
        <w:t>（6）</w:t>
      </w:r>
      <w:r>
        <w:t>资格审查资料</w:t>
      </w:r>
    </w:p>
    <w:p w14:paraId="01897FA3">
      <w:pPr>
        <w:pStyle w:val="6"/>
        <w:ind w:firstLine="480"/>
      </w:pPr>
      <w:r>
        <w:rPr>
          <w:rFonts w:hint="eastAsia"/>
        </w:rPr>
        <w:t xml:space="preserve">（7）项目方案策划与组织实施                             </w:t>
      </w:r>
    </w:p>
    <w:p w14:paraId="7C93DCF3">
      <w:pPr>
        <w:pStyle w:val="6"/>
        <w:ind w:firstLine="480"/>
      </w:pPr>
      <w:r>
        <w:rPr>
          <w:rFonts w:hint="eastAsia"/>
        </w:rPr>
        <w:t>（8）项目保障与技术支持</w:t>
      </w:r>
    </w:p>
    <w:p w14:paraId="04A4B0E5">
      <w:pPr>
        <w:pStyle w:val="6"/>
        <w:ind w:firstLine="480"/>
      </w:pPr>
      <w:r>
        <w:rPr>
          <w:rFonts w:hint="eastAsia"/>
        </w:rPr>
        <w:t>（9）质保期和售后服务计划</w:t>
      </w:r>
    </w:p>
    <w:p w14:paraId="76DA004C">
      <w:pPr>
        <w:pStyle w:val="6"/>
        <w:ind w:firstLine="480"/>
        <w:rPr>
          <w:rFonts w:cs="Times New Roman"/>
        </w:rPr>
      </w:pPr>
      <w:r>
        <w:rPr>
          <w:rFonts w:hint="eastAsia"/>
        </w:rPr>
        <w:t>（10）增值服务或其他需要补充说明</w:t>
      </w:r>
    </w:p>
    <w:p w14:paraId="413B34FF">
      <w:pPr>
        <w:pStyle w:val="6"/>
        <w:ind w:firstLine="480"/>
        <w:rPr>
          <w:rFonts w:cs="Times New Roman"/>
        </w:rPr>
      </w:pPr>
      <w:r>
        <w:rPr>
          <w:rFonts w:cs="Times New Roman"/>
        </w:rPr>
        <w:t>投标文件的上述组成部分如存在内容不一致的，以投标函为准。</w:t>
      </w:r>
    </w:p>
    <w:p w14:paraId="61D0F125">
      <w:pPr>
        <w:pStyle w:val="6"/>
        <w:ind w:firstLine="480"/>
        <w:rPr>
          <w:rFonts w:cs="Times New Roman"/>
        </w:rPr>
      </w:pPr>
      <w:r>
        <w:rPr>
          <w:rFonts w:cs="Times New Roman"/>
        </w:rPr>
        <w:t>3．我方承诺除</w:t>
      </w:r>
      <w:r>
        <w:rPr>
          <w:rFonts w:cs="Times New Roman"/>
          <w:sz w:val="22"/>
        </w:rPr>
        <w:t>商务和技术</w:t>
      </w:r>
      <w:r>
        <w:rPr>
          <w:rFonts w:cs="Times New Roman"/>
        </w:rPr>
        <w:t>偏差表列出偏差外，我方响应招标文件的全部要求。</w:t>
      </w:r>
    </w:p>
    <w:p w14:paraId="26EC450F">
      <w:pPr>
        <w:pStyle w:val="6"/>
        <w:ind w:firstLine="480"/>
        <w:rPr>
          <w:rFonts w:cs="Times New Roman"/>
        </w:rPr>
      </w:pPr>
      <w:r>
        <w:rPr>
          <w:rFonts w:cs="Times New Roman"/>
        </w:rPr>
        <w:t>4．我方承诺在招标文件规定的投标有效期内不撤销投标文件。</w:t>
      </w:r>
    </w:p>
    <w:p w14:paraId="7BC56116">
      <w:pPr>
        <w:pStyle w:val="6"/>
        <w:ind w:firstLine="480"/>
        <w:rPr>
          <w:rFonts w:cs="Times New Roman"/>
        </w:rPr>
      </w:pPr>
      <w:r>
        <w:rPr>
          <w:rFonts w:cs="Times New Roman"/>
        </w:rPr>
        <w:t>5．如我方中标，我方承诺：</w:t>
      </w:r>
    </w:p>
    <w:p w14:paraId="5FA8CEB2">
      <w:pPr>
        <w:pStyle w:val="6"/>
        <w:ind w:firstLine="480"/>
        <w:rPr>
          <w:rFonts w:cs="Times New Roman"/>
        </w:rPr>
      </w:pPr>
      <w:r>
        <w:rPr>
          <w:rFonts w:cs="Times New Roman"/>
        </w:rPr>
        <w:t>（1）在收到中标通知书后，在中标通知书规定的期限内与你方签订合同；</w:t>
      </w:r>
    </w:p>
    <w:p w14:paraId="4900195C">
      <w:pPr>
        <w:pStyle w:val="6"/>
        <w:ind w:firstLine="480"/>
        <w:rPr>
          <w:rFonts w:cs="Times New Roman"/>
        </w:rPr>
      </w:pPr>
      <w:r>
        <w:rPr>
          <w:rFonts w:cs="Times New Roman"/>
        </w:rPr>
        <w:t>（2）在签订合同时不向你方提出附加条件；</w:t>
      </w:r>
    </w:p>
    <w:p w14:paraId="56BECF0B">
      <w:pPr>
        <w:pStyle w:val="6"/>
        <w:ind w:firstLine="480"/>
        <w:rPr>
          <w:rFonts w:cs="Times New Roman"/>
        </w:rPr>
      </w:pPr>
      <w:r>
        <w:rPr>
          <w:rFonts w:cs="Times New Roman"/>
        </w:rPr>
        <w:t>（</w:t>
      </w:r>
      <w:r>
        <w:rPr>
          <w:rFonts w:hint="eastAsia" w:cs="Times New Roman"/>
        </w:rPr>
        <w:t>3</w:t>
      </w:r>
      <w:r>
        <w:rPr>
          <w:rFonts w:cs="Times New Roman"/>
        </w:rPr>
        <w:t>）在合同约定的期限内完成合同规定的全部义务。</w:t>
      </w:r>
    </w:p>
    <w:p w14:paraId="1F9739E0">
      <w:pPr>
        <w:pStyle w:val="6"/>
        <w:ind w:left="100" w:firstLine="480"/>
        <w:rPr>
          <w:rFonts w:cs="Times New Roman"/>
        </w:rPr>
      </w:pPr>
      <w:r>
        <w:rPr>
          <w:rFonts w:cs="Times New Roman"/>
        </w:rPr>
        <w:t>6．我方在此声明，所递交的投标文件及有关资料内容完整、真实和准确，且不存在</w:t>
      </w:r>
      <w:r>
        <w:rPr>
          <w:rFonts w:hint="eastAsia" w:cs="Times New Roman"/>
        </w:rPr>
        <w:t>招标文件</w:t>
      </w:r>
      <w:r>
        <w:rPr>
          <w:rFonts w:cs="Times New Roman"/>
        </w:rPr>
        <w:t>规定的任何一种情形。</w:t>
      </w:r>
    </w:p>
    <w:p w14:paraId="0A47E788">
      <w:pPr>
        <w:pStyle w:val="6"/>
        <w:tabs>
          <w:tab w:val="left" w:pos="3880"/>
        </w:tabs>
        <w:ind w:firstLine="480"/>
        <w:rPr>
          <w:rFonts w:cs="Times New Roman"/>
        </w:rPr>
      </w:pPr>
      <w:r>
        <w:rPr>
          <w:rFonts w:hint="eastAsia" w:cs="Times New Roman"/>
        </w:rPr>
        <w:t xml:space="preserve"> </w:t>
      </w:r>
      <w:r>
        <w:rPr>
          <w:rFonts w:cs="Times New Roman"/>
        </w:rPr>
        <w:t>7．（</w:t>
      </w:r>
      <w:r>
        <w:rPr>
          <w:rFonts w:cs="Times New Roman"/>
          <w:spacing w:val="-3"/>
        </w:rPr>
        <w:t>其他补充说明</w:t>
      </w:r>
      <w:r>
        <w:rPr>
          <w:rFonts w:cs="Times New Roman"/>
          <w:spacing w:val="-106"/>
        </w:rPr>
        <w:t>）</w:t>
      </w:r>
      <w:r>
        <w:rPr>
          <w:rFonts w:cs="Times New Roman"/>
        </w:rPr>
        <w:t>。</w:t>
      </w:r>
    </w:p>
    <w:p w14:paraId="560D6E68">
      <w:pPr>
        <w:pStyle w:val="6"/>
        <w:ind w:firstLine="400"/>
        <w:rPr>
          <w:rFonts w:cs="Times New Roman"/>
          <w:sz w:val="20"/>
        </w:rPr>
      </w:pPr>
    </w:p>
    <w:p w14:paraId="1A143DFA">
      <w:pPr>
        <w:pStyle w:val="6"/>
        <w:ind w:firstLine="0" w:firstLineChars="0"/>
        <w:rPr>
          <w:rFonts w:cs="Times New Roman"/>
          <w:sz w:val="13"/>
        </w:rPr>
      </w:pPr>
    </w:p>
    <w:p w14:paraId="0407008F">
      <w:pPr>
        <w:pStyle w:val="6"/>
        <w:tabs>
          <w:tab w:val="left" w:pos="7221"/>
        </w:tabs>
        <w:ind w:firstLine="0" w:firstLineChars="0"/>
        <w:rPr>
          <w:rFonts w:cs="Times New Roman"/>
        </w:rPr>
      </w:pPr>
      <w:r>
        <w:rPr>
          <w:rFonts w:cs="Times New Roman"/>
        </w:rPr>
        <w:t>投标人</w:t>
      </w:r>
      <w:r>
        <w:rPr>
          <w:rFonts w:cs="Times New Roman"/>
          <w:spacing w:val="-3"/>
        </w:rPr>
        <w:t>：</w:t>
      </w:r>
      <w:r>
        <w:rPr>
          <w:rFonts w:cs="Times New Roman"/>
        </w:rPr>
        <w:t>（盖</w:t>
      </w:r>
      <w:r>
        <w:rPr>
          <w:rFonts w:cs="Times New Roman"/>
          <w:spacing w:val="-3"/>
        </w:rPr>
        <w:t>单</w:t>
      </w:r>
      <w:r>
        <w:rPr>
          <w:rFonts w:cs="Times New Roman"/>
        </w:rPr>
        <w:t>位</w:t>
      </w:r>
      <w:r>
        <w:rPr>
          <w:rFonts w:cs="Times New Roman"/>
          <w:spacing w:val="-3"/>
        </w:rPr>
        <w:t>章</w:t>
      </w:r>
      <w:r>
        <w:rPr>
          <w:rFonts w:cs="Times New Roman"/>
        </w:rPr>
        <w:t>）</w:t>
      </w:r>
    </w:p>
    <w:p w14:paraId="11B80D0F">
      <w:pPr>
        <w:pStyle w:val="6"/>
        <w:ind w:firstLine="0" w:firstLineChars="0"/>
        <w:rPr>
          <w:rFonts w:cs="Times New Roman"/>
          <w:sz w:val="9"/>
        </w:rPr>
      </w:pPr>
    </w:p>
    <w:p w14:paraId="366A18B5">
      <w:pPr>
        <w:pStyle w:val="6"/>
        <w:tabs>
          <w:tab w:val="left" w:pos="7641"/>
        </w:tabs>
        <w:ind w:firstLine="0" w:firstLineChars="0"/>
        <w:rPr>
          <w:rFonts w:cs="Times New Roman"/>
        </w:rPr>
      </w:pPr>
      <w:r>
        <w:rPr>
          <w:rFonts w:cs="Times New Roman"/>
        </w:rPr>
        <w:t>法</w:t>
      </w:r>
      <w:r>
        <w:rPr>
          <w:rFonts w:cs="Times New Roman"/>
          <w:spacing w:val="-3"/>
        </w:rPr>
        <w:t>定</w:t>
      </w:r>
      <w:r>
        <w:rPr>
          <w:rFonts w:cs="Times New Roman"/>
        </w:rPr>
        <w:t>代</w:t>
      </w:r>
      <w:r>
        <w:rPr>
          <w:rFonts w:cs="Times New Roman"/>
          <w:spacing w:val="-3"/>
        </w:rPr>
        <w:t>表</w:t>
      </w:r>
      <w:r>
        <w:rPr>
          <w:rFonts w:cs="Times New Roman"/>
        </w:rPr>
        <w:t>人</w:t>
      </w:r>
      <w:r>
        <w:rPr>
          <w:rFonts w:cs="Times New Roman"/>
          <w:spacing w:val="-3"/>
        </w:rPr>
        <w:t>（</w:t>
      </w:r>
      <w:r>
        <w:rPr>
          <w:rFonts w:cs="Times New Roman"/>
        </w:rPr>
        <w:t>单</w:t>
      </w:r>
      <w:r>
        <w:rPr>
          <w:rFonts w:cs="Times New Roman"/>
          <w:spacing w:val="-3"/>
        </w:rPr>
        <w:t>位</w:t>
      </w:r>
      <w:r>
        <w:rPr>
          <w:rFonts w:cs="Times New Roman"/>
        </w:rPr>
        <w:t>负</w:t>
      </w:r>
      <w:r>
        <w:rPr>
          <w:rFonts w:cs="Times New Roman"/>
          <w:spacing w:val="-3"/>
        </w:rPr>
        <w:t>责人</w:t>
      </w:r>
      <w:r>
        <w:rPr>
          <w:rFonts w:cs="Times New Roman"/>
        </w:rPr>
        <w:t>）或</w:t>
      </w:r>
      <w:r>
        <w:rPr>
          <w:rFonts w:cs="Times New Roman"/>
          <w:spacing w:val="-3"/>
        </w:rPr>
        <w:t>其</w:t>
      </w:r>
      <w:r>
        <w:rPr>
          <w:rFonts w:cs="Times New Roman"/>
        </w:rPr>
        <w:t>委</w:t>
      </w:r>
      <w:r>
        <w:rPr>
          <w:rFonts w:cs="Times New Roman"/>
          <w:spacing w:val="-3"/>
        </w:rPr>
        <w:t>托</w:t>
      </w:r>
      <w:r>
        <w:rPr>
          <w:rFonts w:cs="Times New Roman"/>
        </w:rPr>
        <w:t>代</w:t>
      </w:r>
      <w:r>
        <w:rPr>
          <w:rFonts w:cs="Times New Roman"/>
          <w:spacing w:val="-3"/>
        </w:rPr>
        <w:t>理</w:t>
      </w:r>
      <w:r>
        <w:rPr>
          <w:rFonts w:cs="Times New Roman"/>
        </w:rPr>
        <w:t>人</w:t>
      </w:r>
      <w:r>
        <w:rPr>
          <w:rFonts w:cs="Times New Roman"/>
          <w:spacing w:val="-3"/>
        </w:rPr>
        <w:t>：</w:t>
      </w:r>
      <w:r>
        <w:rPr>
          <w:rFonts w:cs="Times New Roman"/>
        </w:rPr>
        <w:t>（签</w:t>
      </w:r>
      <w:r>
        <w:rPr>
          <w:rFonts w:cs="Times New Roman"/>
          <w:spacing w:val="-3"/>
        </w:rPr>
        <w:t>字</w:t>
      </w:r>
      <w:r>
        <w:rPr>
          <w:rFonts w:cs="Times New Roman"/>
        </w:rPr>
        <w:t>）</w:t>
      </w:r>
    </w:p>
    <w:p w14:paraId="078DFC8C">
      <w:pPr>
        <w:pStyle w:val="6"/>
        <w:ind w:firstLine="0" w:firstLineChars="0"/>
        <w:rPr>
          <w:rFonts w:cs="Times New Roman"/>
          <w:sz w:val="9"/>
        </w:rPr>
      </w:pPr>
    </w:p>
    <w:p w14:paraId="53900E10">
      <w:pPr>
        <w:pStyle w:val="6"/>
        <w:tabs>
          <w:tab w:val="left" w:pos="3232"/>
          <w:tab w:val="left" w:pos="8529"/>
        </w:tabs>
        <w:ind w:firstLine="0" w:firstLineChars="0"/>
        <w:rPr>
          <w:rFonts w:cs="Times New Roman"/>
        </w:rPr>
      </w:pPr>
      <w:r>
        <w:rPr>
          <w:rFonts w:cs="Times New Roman"/>
        </w:rPr>
        <w:t>地址</w:t>
      </w:r>
      <w:r>
        <w:rPr>
          <w:rFonts w:cs="Times New Roman"/>
          <w:spacing w:val="-3"/>
        </w:rPr>
        <w:t>：</w:t>
      </w:r>
    </w:p>
    <w:p w14:paraId="3F1D2305">
      <w:pPr>
        <w:pStyle w:val="6"/>
        <w:ind w:firstLine="0" w:firstLineChars="0"/>
        <w:rPr>
          <w:rFonts w:cs="Times New Roman"/>
          <w:sz w:val="10"/>
        </w:rPr>
      </w:pPr>
    </w:p>
    <w:p w14:paraId="60053B4B">
      <w:pPr>
        <w:pStyle w:val="6"/>
        <w:tabs>
          <w:tab w:val="left" w:pos="3232"/>
          <w:tab w:val="left" w:pos="8529"/>
        </w:tabs>
        <w:ind w:firstLine="0" w:firstLineChars="0"/>
        <w:rPr>
          <w:rFonts w:cs="Times New Roman"/>
        </w:rPr>
      </w:pPr>
      <w:r>
        <w:rPr>
          <w:rFonts w:cs="Times New Roman"/>
        </w:rPr>
        <w:t>网址</w:t>
      </w:r>
      <w:r>
        <w:rPr>
          <w:rFonts w:cs="Times New Roman"/>
          <w:spacing w:val="-3"/>
        </w:rPr>
        <w:t>：</w:t>
      </w:r>
    </w:p>
    <w:p w14:paraId="261E53AB">
      <w:pPr>
        <w:pStyle w:val="6"/>
        <w:ind w:firstLine="0" w:firstLineChars="0"/>
        <w:rPr>
          <w:rFonts w:cs="Times New Roman"/>
          <w:sz w:val="10"/>
        </w:rPr>
      </w:pPr>
    </w:p>
    <w:p w14:paraId="3E99A845">
      <w:pPr>
        <w:pStyle w:val="6"/>
        <w:tabs>
          <w:tab w:val="left" w:pos="3232"/>
          <w:tab w:val="left" w:pos="8529"/>
        </w:tabs>
        <w:ind w:firstLine="0" w:firstLineChars="0"/>
        <w:rPr>
          <w:rFonts w:cs="Times New Roman"/>
        </w:rPr>
      </w:pPr>
      <w:r>
        <w:rPr>
          <w:rFonts w:cs="Times New Roman"/>
        </w:rPr>
        <w:t>电话</w:t>
      </w:r>
      <w:r>
        <w:rPr>
          <w:rFonts w:cs="Times New Roman"/>
          <w:spacing w:val="-3"/>
        </w:rPr>
        <w:t>：</w:t>
      </w:r>
    </w:p>
    <w:p w14:paraId="3715685C">
      <w:pPr>
        <w:pStyle w:val="6"/>
        <w:ind w:firstLine="0" w:firstLineChars="0"/>
        <w:rPr>
          <w:rFonts w:cs="Times New Roman"/>
          <w:sz w:val="10"/>
        </w:rPr>
      </w:pPr>
    </w:p>
    <w:p w14:paraId="053D701E">
      <w:pPr>
        <w:pStyle w:val="6"/>
        <w:tabs>
          <w:tab w:val="left" w:pos="3232"/>
          <w:tab w:val="left" w:pos="8529"/>
        </w:tabs>
        <w:ind w:firstLine="0" w:firstLineChars="0"/>
        <w:rPr>
          <w:rFonts w:cs="Times New Roman"/>
        </w:rPr>
      </w:pPr>
      <w:r>
        <w:rPr>
          <w:rFonts w:cs="Times New Roman"/>
        </w:rPr>
        <w:t>传真</w:t>
      </w:r>
      <w:r>
        <w:rPr>
          <w:rFonts w:cs="Times New Roman"/>
          <w:spacing w:val="-3"/>
        </w:rPr>
        <w:t>：</w:t>
      </w:r>
    </w:p>
    <w:p w14:paraId="7E3C42F6">
      <w:pPr>
        <w:pStyle w:val="6"/>
        <w:ind w:firstLine="0" w:firstLineChars="0"/>
        <w:rPr>
          <w:rFonts w:cs="Times New Roman"/>
          <w:sz w:val="10"/>
        </w:rPr>
      </w:pPr>
    </w:p>
    <w:p w14:paraId="16D9EA71">
      <w:pPr>
        <w:pStyle w:val="6"/>
        <w:tabs>
          <w:tab w:val="left" w:pos="8529"/>
        </w:tabs>
        <w:ind w:firstLine="0" w:firstLineChars="0"/>
        <w:rPr>
          <w:rFonts w:cs="Times New Roman"/>
        </w:rPr>
      </w:pPr>
      <w:r>
        <w:rPr>
          <w:rFonts w:cs="Times New Roman"/>
        </w:rPr>
        <w:t>邮政</w:t>
      </w:r>
      <w:r>
        <w:rPr>
          <w:rFonts w:cs="Times New Roman"/>
          <w:spacing w:val="-3"/>
        </w:rPr>
        <w:t>编</w:t>
      </w:r>
      <w:r>
        <w:rPr>
          <w:rFonts w:cs="Times New Roman"/>
        </w:rPr>
        <w:t>码</w:t>
      </w:r>
      <w:r>
        <w:rPr>
          <w:rFonts w:cs="Times New Roman"/>
          <w:spacing w:val="-3"/>
        </w:rPr>
        <w:t>：</w:t>
      </w:r>
    </w:p>
    <w:p w14:paraId="1757D873">
      <w:pPr>
        <w:pStyle w:val="6"/>
        <w:tabs>
          <w:tab w:val="left" w:pos="631"/>
          <w:tab w:val="left" w:pos="1471"/>
          <w:tab w:val="left" w:pos="2311"/>
        </w:tabs>
        <w:ind w:right="337" w:firstLine="480"/>
        <w:jc w:val="right"/>
        <w:rPr>
          <w:rFonts w:cs="Times New Roman"/>
        </w:rPr>
      </w:pPr>
    </w:p>
    <w:p w14:paraId="4DF38DDF">
      <w:pPr>
        <w:pStyle w:val="6"/>
        <w:tabs>
          <w:tab w:val="left" w:pos="631"/>
          <w:tab w:val="left" w:pos="1471"/>
          <w:tab w:val="left" w:pos="2311"/>
        </w:tabs>
        <w:ind w:right="337" w:firstLine="480"/>
        <w:jc w:val="right"/>
        <w:rPr>
          <w:rFonts w:cs="Times New Roman"/>
        </w:rPr>
      </w:pPr>
    </w:p>
    <w:p w14:paraId="2EB4B221">
      <w:pPr>
        <w:pStyle w:val="6"/>
        <w:tabs>
          <w:tab w:val="left" w:pos="631"/>
          <w:tab w:val="left" w:pos="1471"/>
          <w:tab w:val="left" w:pos="2311"/>
        </w:tabs>
        <w:ind w:right="337" w:firstLine="480"/>
        <w:jc w:val="right"/>
        <w:rPr>
          <w:rFonts w:cs="Times New Roman"/>
        </w:rPr>
      </w:pPr>
      <w:r>
        <w:rPr>
          <w:rFonts w:cs="Times New Roman"/>
        </w:rPr>
        <w:t>年</w:t>
      </w:r>
      <w:r>
        <w:rPr>
          <w:rFonts w:hint="eastAsia" w:cs="Times New Roman"/>
        </w:rPr>
        <w:t xml:space="preserve">       </w:t>
      </w:r>
      <w:r>
        <w:rPr>
          <w:rFonts w:cs="Times New Roman"/>
        </w:rPr>
        <w:t>月</w:t>
      </w:r>
      <w:r>
        <w:rPr>
          <w:rFonts w:hint="eastAsia" w:cs="Times New Roman"/>
        </w:rPr>
        <w:t xml:space="preserve">      </w:t>
      </w:r>
      <w:r>
        <w:rPr>
          <w:rFonts w:cs="Times New Roman"/>
          <w:spacing w:val="-1"/>
        </w:rPr>
        <w:t>日</w:t>
      </w:r>
    </w:p>
    <w:p w14:paraId="23BF1455">
      <w:pPr>
        <w:spacing w:line="360" w:lineRule="auto"/>
        <w:jc w:val="right"/>
        <w:rPr>
          <w:rFonts w:cs="Times New Roman"/>
        </w:rPr>
        <w:sectPr>
          <w:pgSz w:w="11907" w:h="16840"/>
          <w:pgMar w:top="1500" w:right="1680" w:bottom="1120" w:left="1720" w:header="794" w:footer="841" w:gutter="0"/>
          <w:cols w:space="720" w:num="1"/>
          <w:docGrid w:linePitch="299" w:charSpace="0"/>
        </w:sectPr>
      </w:pPr>
    </w:p>
    <w:p w14:paraId="761B1C81">
      <w:pPr>
        <w:jc w:val="center"/>
        <w:outlineLvl w:val="2"/>
        <w:rPr>
          <w:rFonts w:hAnsi="宋体" w:cs="Times New Roman"/>
          <w:b/>
          <w:bCs/>
          <w:sz w:val="32"/>
          <w:szCs w:val="32"/>
        </w:rPr>
      </w:pPr>
      <w:bookmarkStart w:id="20" w:name="_Toc11696"/>
    </w:p>
    <w:p w14:paraId="242DC447">
      <w:pPr>
        <w:jc w:val="center"/>
        <w:outlineLvl w:val="2"/>
        <w:rPr>
          <w:rFonts w:cs="Times New Roman"/>
        </w:rPr>
      </w:pPr>
      <w:r>
        <w:rPr>
          <w:rFonts w:hint="eastAsia" w:hAnsi="宋体" w:cs="Times New Roman"/>
          <w:b/>
          <w:bCs/>
          <w:sz w:val="32"/>
          <w:szCs w:val="32"/>
        </w:rPr>
        <w:t>二、法定代表人（单位负责人）身份证明</w:t>
      </w:r>
      <w:bookmarkEnd w:id="20"/>
    </w:p>
    <w:p w14:paraId="33CC426F">
      <w:pPr>
        <w:pStyle w:val="6"/>
        <w:tabs>
          <w:tab w:val="left" w:pos="3928"/>
        </w:tabs>
        <w:spacing w:before="100" w:beforeAutospacing="1"/>
        <w:ind w:left="100" w:firstLine="476"/>
        <w:rPr>
          <w:rFonts w:cs="Times New Roman"/>
          <w:spacing w:val="-1"/>
        </w:rPr>
      </w:pPr>
    </w:p>
    <w:p w14:paraId="1A75EA09">
      <w:pPr>
        <w:pStyle w:val="6"/>
        <w:tabs>
          <w:tab w:val="left" w:pos="3928"/>
        </w:tabs>
        <w:spacing w:before="100" w:beforeAutospacing="1"/>
        <w:ind w:left="1" w:firstLine="0" w:firstLineChars="0"/>
        <w:rPr>
          <w:rFonts w:cs="Times New Roman"/>
          <w:u w:val="single"/>
        </w:rPr>
      </w:pPr>
      <w:r>
        <w:rPr>
          <w:rFonts w:cs="Times New Roman"/>
          <w:spacing w:val="-1"/>
        </w:rPr>
        <w:t>投</w:t>
      </w:r>
      <w:r>
        <w:rPr>
          <w:rFonts w:cs="Times New Roman"/>
        </w:rPr>
        <w:t>标</w:t>
      </w:r>
      <w:r>
        <w:rPr>
          <w:rFonts w:cs="Times New Roman"/>
          <w:spacing w:val="-3"/>
        </w:rPr>
        <w:t>人</w:t>
      </w:r>
      <w:r>
        <w:rPr>
          <w:rFonts w:cs="Times New Roman"/>
        </w:rPr>
        <w:t>名</w:t>
      </w:r>
      <w:r>
        <w:rPr>
          <w:rFonts w:cs="Times New Roman"/>
          <w:spacing w:val="-3"/>
        </w:rPr>
        <w:t>称</w:t>
      </w:r>
      <w:r>
        <w:rPr>
          <w:rFonts w:cs="Times New Roman"/>
        </w:rPr>
        <w:t>：</w:t>
      </w:r>
    </w:p>
    <w:p w14:paraId="76E2361F">
      <w:pPr>
        <w:pStyle w:val="6"/>
        <w:tabs>
          <w:tab w:val="left" w:pos="3928"/>
        </w:tabs>
        <w:spacing w:before="100" w:beforeAutospacing="1"/>
        <w:ind w:left="-1" w:firstLine="0" w:firstLineChars="0"/>
        <w:rPr>
          <w:rFonts w:cs="Times New Roman"/>
        </w:rPr>
      </w:pPr>
      <w:r>
        <w:rPr>
          <w:rFonts w:cs="Times New Roman"/>
          <w:spacing w:val="-3"/>
        </w:rPr>
        <w:t>投标人地址</w:t>
      </w:r>
      <w:r>
        <w:rPr>
          <w:rFonts w:hint="eastAsia" w:cs="Times New Roman"/>
          <w:spacing w:val="-3"/>
        </w:rPr>
        <w:t>：</w:t>
      </w:r>
      <w:r>
        <w:rPr>
          <w:rFonts w:hint="eastAsia" w:cs="Times New Roman"/>
          <w:spacing w:val="-3"/>
          <w:u w:val="single"/>
        </w:rPr>
        <w:t>（单位地址）</w:t>
      </w:r>
    </w:p>
    <w:p w14:paraId="52EEB9D4">
      <w:pPr>
        <w:pStyle w:val="6"/>
        <w:tabs>
          <w:tab w:val="left" w:pos="2412"/>
          <w:tab w:val="left" w:pos="3883"/>
          <w:tab w:val="left" w:pos="5352"/>
          <w:tab w:val="left" w:pos="6869"/>
        </w:tabs>
        <w:spacing w:before="100" w:beforeAutospacing="1"/>
        <w:ind w:left="2" w:firstLine="0" w:firstLineChars="0"/>
        <w:rPr>
          <w:rFonts w:cs="Times New Roman"/>
          <w:sz w:val="10"/>
        </w:rPr>
      </w:pPr>
      <w:r>
        <w:rPr>
          <w:rFonts w:cs="Times New Roman"/>
        </w:rPr>
        <w:t>姓名</w:t>
      </w:r>
      <w:r>
        <w:rPr>
          <w:rFonts w:cs="Times New Roman"/>
          <w:spacing w:val="-3"/>
        </w:rPr>
        <w:t>：</w:t>
      </w:r>
      <w:r>
        <w:rPr>
          <w:rFonts w:hint="eastAsia" w:cs="Times New Roman"/>
          <w:spacing w:val="-3"/>
        </w:rPr>
        <w:t xml:space="preserve">              </w:t>
      </w:r>
      <w:r>
        <w:rPr>
          <w:rFonts w:cs="Times New Roman"/>
        </w:rPr>
        <w:t>性别</w:t>
      </w:r>
      <w:r>
        <w:rPr>
          <w:rFonts w:cs="Times New Roman"/>
          <w:spacing w:val="-3"/>
        </w:rPr>
        <w:t>：</w:t>
      </w:r>
      <w:r>
        <w:rPr>
          <w:rFonts w:hint="eastAsia" w:cs="Times New Roman"/>
          <w:spacing w:val="-3"/>
        </w:rPr>
        <w:t xml:space="preserve">          </w:t>
      </w:r>
      <w:r>
        <w:rPr>
          <w:rFonts w:cs="Times New Roman"/>
        </w:rPr>
        <w:t>年</w:t>
      </w:r>
      <w:r>
        <w:rPr>
          <w:rFonts w:cs="Times New Roman"/>
          <w:spacing w:val="-3"/>
        </w:rPr>
        <w:t>龄</w:t>
      </w:r>
      <w:r>
        <w:rPr>
          <w:rFonts w:cs="Times New Roman"/>
        </w:rPr>
        <w:t>：</w:t>
      </w:r>
      <w:r>
        <w:rPr>
          <w:rFonts w:hint="eastAsia" w:cs="Times New Roman"/>
        </w:rPr>
        <w:t xml:space="preserve">              </w:t>
      </w:r>
      <w:r>
        <w:rPr>
          <w:rFonts w:cs="Times New Roman"/>
          <w:spacing w:val="-1"/>
        </w:rPr>
        <w:t>职</w:t>
      </w:r>
      <w:r>
        <w:rPr>
          <w:rFonts w:cs="Times New Roman"/>
          <w:spacing w:val="-3"/>
        </w:rPr>
        <w:t>务</w:t>
      </w:r>
      <w:r>
        <w:rPr>
          <w:rFonts w:cs="Times New Roman"/>
        </w:rPr>
        <w:t>：</w:t>
      </w:r>
    </w:p>
    <w:p w14:paraId="5CB1E86C">
      <w:pPr>
        <w:pStyle w:val="6"/>
        <w:tabs>
          <w:tab w:val="left" w:pos="2832"/>
        </w:tabs>
        <w:spacing w:before="100" w:beforeAutospacing="1"/>
        <w:ind w:left="2" w:firstLine="0" w:firstLineChars="0"/>
        <w:rPr>
          <w:rFonts w:cs="Times New Roman"/>
        </w:rPr>
      </w:pPr>
      <w:r>
        <w:rPr>
          <w:rFonts w:cs="Times New Roman"/>
        </w:rPr>
        <w:t>系</w:t>
      </w:r>
      <w:r>
        <w:rPr>
          <w:rFonts w:cs="Times New Roman"/>
          <w:spacing w:val="-3"/>
        </w:rPr>
        <w:t>（</w:t>
      </w:r>
      <w:r>
        <w:rPr>
          <w:rFonts w:cs="Times New Roman"/>
        </w:rPr>
        <w:t>投</w:t>
      </w:r>
      <w:r>
        <w:rPr>
          <w:rFonts w:cs="Times New Roman"/>
          <w:spacing w:val="-3"/>
        </w:rPr>
        <w:t>标</w:t>
      </w:r>
      <w:r>
        <w:rPr>
          <w:rFonts w:cs="Times New Roman"/>
        </w:rPr>
        <w:t>人</w:t>
      </w:r>
      <w:r>
        <w:rPr>
          <w:rFonts w:cs="Times New Roman"/>
          <w:spacing w:val="-3"/>
        </w:rPr>
        <w:t>名</w:t>
      </w:r>
      <w:r>
        <w:rPr>
          <w:rFonts w:cs="Times New Roman"/>
        </w:rPr>
        <w:t>称</w:t>
      </w:r>
      <w:r>
        <w:rPr>
          <w:rFonts w:cs="Times New Roman"/>
          <w:spacing w:val="-3"/>
        </w:rPr>
        <w:t>）</w:t>
      </w:r>
      <w:r>
        <w:rPr>
          <w:rFonts w:cs="Times New Roman"/>
        </w:rPr>
        <w:t>的</w:t>
      </w:r>
      <w:r>
        <w:rPr>
          <w:rFonts w:cs="Times New Roman"/>
          <w:spacing w:val="-3"/>
        </w:rPr>
        <w:t>法定</w:t>
      </w:r>
      <w:r>
        <w:rPr>
          <w:rFonts w:cs="Times New Roman"/>
        </w:rPr>
        <w:t>代表</w:t>
      </w:r>
      <w:r>
        <w:rPr>
          <w:rFonts w:cs="Times New Roman"/>
          <w:spacing w:val="-3"/>
        </w:rPr>
        <w:t>人</w:t>
      </w:r>
      <w:r>
        <w:rPr>
          <w:rFonts w:cs="Times New Roman"/>
        </w:rPr>
        <w:t>（</w:t>
      </w:r>
      <w:r>
        <w:rPr>
          <w:rFonts w:cs="Times New Roman"/>
          <w:spacing w:val="-3"/>
        </w:rPr>
        <w:t>单</w:t>
      </w:r>
      <w:r>
        <w:rPr>
          <w:rFonts w:cs="Times New Roman"/>
        </w:rPr>
        <w:t>位</w:t>
      </w:r>
      <w:r>
        <w:rPr>
          <w:rFonts w:cs="Times New Roman"/>
          <w:spacing w:val="-3"/>
        </w:rPr>
        <w:t>负</w:t>
      </w:r>
      <w:r>
        <w:rPr>
          <w:rFonts w:cs="Times New Roman"/>
        </w:rPr>
        <w:t>责</w:t>
      </w:r>
      <w:r>
        <w:rPr>
          <w:rFonts w:cs="Times New Roman"/>
          <w:spacing w:val="-3"/>
        </w:rPr>
        <w:t>人</w:t>
      </w:r>
      <w:r>
        <w:rPr>
          <w:rFonts w:cs="Times New Roman"/>
          <w:spacing w:val="-106"/>
        </w:rPr>
        <w:t>）</w:t>
      </w:r>
      <w:r>
        <w:rPr>
          <w:rFonts w:cs="Times New Roman"/>
        </w:rPr>
        <w:t>。</w:t>
      </w:r>
    </w:p>
    <w:p w14:paraId="0FA9E330">
      <w:pPr>
        <w:pStyle w:val="6"/>
        <w:spacing w:before="100" w:beforeAutospacing="1"/>
        <w:ind w:left="2" w:firstLine="0" w:firstLineChars="0"/>
        <w:rPr>
          <w:rFonts w:cs="Times New Roman"/>
        </w:rPr>
      </w:pPr>
      <w:r>
        <w:rPr>
          <w:rFonts w:cs="Times New Roman"/>
        </w:rPr>
        <w:t>特此证明。</w:t>
      </w:r>
    </w:p>
    <w:p w14:paraId="7ACD6139">
      <w:pPr>
        <w:pStyle w:val="6"/>
        <w:spacing w:before="100" w:beforeAutospacing="1"/>
        <w:ind w:left="10" w:firstLine="0" w:firstLineChars="0"/>
        <w:rPr>
          <w:rFonts w:cs="Times New Roman"/>
          <w:sz w:val="26"/>
        </w:rPr>
      </w:pPr>
    </w:p>
    <w:p w14:paraId="47169325">
      <w:pPr>
        <w:pStyle w:val="6"/>
        <w:spacing w:before="100" w:beforeAutospacing="1"/>
        <w:ind w:left="2" w:firstLine="0" w:firstLineChars="0"/>
        <w:rPr>
          <w:rFonts w:cs="Times New Roman"/>
          <w:sz w:val="26"/>
        </w:rPr>
      </w:pPr>
      <w:r>
        <w:rPr>
          <w:rFonts w:cs="Times New Roman"/>
        </w:rPr>
        <w:t>附法定代表人（单位负责人）身份证复印件</w:t>
      </w:r>
      <w:r>
        <w:rPr>
          <w:rFonts w:hint="eastAsia" w:cs="Times New Roman"/>
        </w:rPr>
        <w:t>（正反面）</w:t>
      </w:r>
      <w:r>
        <w:rPr>
          <w:rFonts w:cs="Times New Roman"/>
        </w:rPr>
        <w:t>。</w:t>
      </w:r>
    </w:p>
    <w:p w14:paraId="6D5876BB">
      <w:pPr>
        <w:pStyle w:val="6"/>
        <w:spacing w:before="100" w:beforeAutospacing="1"/>
        <w:ind w:left="2" w:firstLine="0" w:firstLineChars="0"/>
        <w:rPr>
          <w:rFonts w:cs="Times New Roman"/>
        </w:rPr>
      </w:pPr>
      <w:r>
        <w:rPr>
          <w:rFonts w:cs="Times New Roman"/>
        </w:rPr>
        <w:t>注：本身份证明需由投标人加盖单位公章。</w:t>
      </w:r>
    </w:p>
    <w:p w14:paraId="3900F3D6">
      <w:pPr>
        <w:pStyle w:val="6"/>
        <w:spacing w:before="100" w:beforeAutospacing="1"/>
        <w:ind w:firstLine="400"/>
        <w:rPr>
          <w:rFonts w:cs="Times New Roman"/>
          <w:sz w:val="20"/>
        </w:rPr>
      </w:pPr>
    </w:p>
    <w:p w14:paraId="7DB83158">
      <w:pPr>
        <w:pStyle w:val="6"/>
        <w:spacing w:before="100" w:beforeAutospacing="1"/>
        <w:ind w:firstLine="380"/>
        <w:rPr>
          <w:rFonts w:cs="Times New Roman"/>
          <w:sz w:val="19"/>
        </w:rPr>
      </w:pPr>
    </w:p>
    <w:p w14:paraId="4A743FC4">
      <w:pPr>
        <w:pStyle w:val="6"/>
        <w:tabs>
          <w:tab w:val="left" w:pos="6521"/>
        </w:tabs>
        <w:spacing w:before="100" w:beforeAutospacing="1"/>
        <w:ind w:left="4212" w:firstLine="468"/>
        <w:rPr>
          <w:rFonts w:cs="Times New Roman"/>
          <w:sz w:val="23"/>
        </w:rPr>
      </w:pPr>
      <w:r>
        <w:rPr>
          <w:rFonts w:cs="Times New Roman"/>
          <w:spacing w:val="-3"/>
        </w:rPr>
        <w:t>投</w:t>
      </w:r>
      <w:r>
        <w:rPr>
          <w:rFonts w:cs="Times New Roman"/>
        </w:rPr>
        <w:t>标</w:t>
      </w:r>
      <w:r>
        <w:rPr>
          <w:rFonts w:cs="Times New Roman"/>
          <w:spacing w:val="-3"/>
        </w:rPr>
        <w:t>人</w:t>
      </w:r>
      <w:r>
        <w:rPr>
          <w:rFonts w:cs="Times New Roman"/>
        </w:rPr>
        <w:t>：（单</w:t>
      </w:r>
      <w:r>
        <w:rPr>
          <w:rFonts w:cs="Times New Roman"/>
          <w:spacing w:val="-3"/>
        </w:rPr>
        <w:t>位</w:t>
      </w:r>
      <w:r>
        <w:rPr>
          <w:rFonts w:cs="Times New Roman"/>
        </w:rPr>
        <w:t>公</w:t>
      </w:r>
      <w:r>
        <w:rPr>
          <w:rFonts w:cs="Times New Roman"/>
          <w:spacing w:val="-3"/>
        </w:rPr>
        <w:t>章</w:t>
      </w:r>
      <w:r>
        <w:rPr>
          <w:rFonts w:cs="Times New Roman"/>
        </w:rPr>
        <w:t>）</w:t>
      </w:r>
    </w:p>
    <w:p w14:paraId="6CC25336">
      <w:pPr>
        <w:pStyle w:val="6"/>
        <w:tabs>
          <w:tab w:val="left" w:pos="5352"/>
          <w:tab w:val="left" w:pos="6192"/>
          <w:tab w:val="left" w:pos="7032"/>
        </w:tabs>
        <w:spacing w:before="100" w:beforeAutospacing="1"/>
        <w:ind w:left="4721" w:firstLine="1200" w:firstLineChars="500"/>
        <w:rPr>
          <w:rFonts w:cs="Times New Roman"/>
        </w:rPr>
      </w:pPr>
      <w:r>
        <w:rPr>
          <w:rFonts w:cs="Times New Roman"/>
        </w:rPr>
        <w:t>年</w:t>
      </w:r>
      <w:r>
        <w:rPr>
          <w:rFonts w:hint="eastAsia" w:cs="Times New Roman"/>
        </w:rPr>
        <w:t xml:space="preserve">   </w:t>
      </w:r>
      <w:r>
        <w:rPr>
          <w:rFonts w:cs="Times New Roman"/>
        </w:rPr>
        <w:t>月</w:t>
      </w:r>
      <w:r>
        <w:rPr>
          <w:rFonts w:hint="eastAsia" w:cs="Times New Roman"/>
        </w:rPr>
        <w:t xml:space="preserve">   </w:t>
      </w:r>
      <w:r>
        <w:rPr>
          <w:rFonts w:cs="Times New Roman"/>
        </w:rPr>
        <w:t>日</w:t>
      </w:r>
    </w:p>
    <w:p w14:paraId="71381033">
      <w:pPr>
        <w:rPr>
          <w:rFonts w:cs="Times New Roman"/>
        </w:rPr>
      </w:pPr>
      <w:r>
        <w:rPr>
          <w:rFonts w:cs="Times New Roman"/>
        </w:rPr>
        <w:br w:type="page"/>
      </w:r>
    </w:p>
    <w:p w14:paraId="3DE6739A">
      <w:pPr>
        <w:pStyle w:val="6"/>
        <w:tabs>
          <w:tab w:val="left" w:pos="2421"/>
          <w:tab w:val="left" w:pos="5585"/>
        </w:tabs>
        <w:ind w:firstLine="2891" w:firstLineChars="900"/>
        <w:rPr>
          <w:rFonts w:cs="Times New Roman"/>
          <w:b/>
          <w:bCs/>
          <w:sz w:val="32"/>
          <w:szCs w:val="32"/>
        </w:rPr>
      </w:pPr>
      <w:r>
        <w:rPr>
          <w:rFonts w:hint="eastAsia" w:cs="Times New Roman"/>
          <w:b/>
          <w:bCs/>
          <w:sz w:val="32"/>
          <w:szCs w:val="32"/>
        </w:rPr>
        <w:t>三、授权委托书</w:t>
      </w:r>
    </w:p>
    <w:p w14:paraId="68A24782">
      <w:pPr>
        <w:pStyle w:val="6"/>
        <w:tabs>
          <w:tab w:val="left" w:pos="2421"/>
          <w:tab w:val="left" w:pos="5585"/>
        </w:tabs>
        <w:ind w:firstLine="484" w:firstLineChars="202"/>
        <w:rPr>
          <w:rFonts w:cs="Times New Roman"/>
        </w:rPr>
      </w:pPr>
    </w:p>
    <w:p w14:paraId="4AAA3374">
      <w:pPr>
        <w:pStyle w:val="6"/>
        <w:tabs>
          <w:tab w:val="left" w:pos="2421"/>
          <w:tab w:val="left" w:pos="5585"/>
        </w:tabs>
        <w:ind w:firstLine="484" w:firstLineChars="202"/>
        <w:rPr>
          <w:rFonts w:cs="Times New Roman"/>
        </w:rPr>
      </w:pPr>
      <w:r>
        <w:rPr>
          <w:rFonts w:cs="Times New Roman"/>
        </w:rPr>
        <w:t>本人（</w:t>
      </w:r>
      <w:r>
        <w:rPr>
          <w:rFonts w:cs="Times New Roman"/>
          <w:spacing w:val="-3"/>
        </w:rPr>
        <w:t>姓</w:t>
      </w:r>
      <w:r>
        <w:rPr>
          <w:rFonts w:cs="Times New Roman"/>
        </w:rPr>
        <w:t>名）系（投标人</w:t>
      </w:r>
      <w:r>
        <w:rPr>
          <w:rFonts w:cs="Times New Roman"/>
          <w:spacing w:val="-3"/>
        </w:rPr>
        <w:t>名</w:t>
      </w:r>
      <w:r>
        <w:rPr>
          <w:rFonts w:cs="Times New Roman"/>
        </w:rPr>
        <w:t>称）的</w:t>
      </w:r>
      <w:r>
        <w:rPr>
          <w:rFonts w:cs="Times New Roman"/>
          <w:spacing w:val="-3"/>
        </w:rPr>
        <w:t>法定</w:t>
      </w:r>
      <w:r>
        <w:rPr>
          <w:rFonts w:cs="Times New Roman"/>
        </w:rPr>
        <w:t>代表人</w:t>
      </w:r>
      <w:r>
        <w:rPr>
          <w:rFonts w:cs="Times New Roman"/>
          <w:spacing w:val="-3"/>
        </w:rPr>
        <w:t>（</w:t>
      </w:r>
      <w:r>
        <w:rPr>
          <w:rFonts w:cs="Times New Roman"/>
        </w:rPr>
        <w:t>单位负责</w:t>
      </w:r>
      <w:r>
        <w:rPr>
          <w:rFonts w:cs="Times New Roman"/>
          <w:spacing w:val="-3"/>
        </w:rPr>
        <w:t>人</w:t>
      </w:r>
      <w:r>
        <w:rPr>
          <w:rFonts w:cs="Times New Roman"/>
          <w:spacing w:val="-104"/>
        </w:rPr>
        <w:t>）</w:t>
      </w:r>
      <w:r>
        <w:rPr>
          <w:rFonts w:cs="Times New Roman"/>
        </w:rPr>
        <w:t>，</w:t>
      </w:r>
      <w:r>
        <w:rPr>
          <w:rFonts w:cs="Times New Roman"/>
          <w:spacing w:val="-3"/>
        </w:rPr>
        <w:t>现</w:t>
      </w:r>
      <w:r>
        <w:rPr>
          <w:rFonts w:cs="Times New Roman"/>
        </w:rPr>
        <w:t>委</w:t>
      </w:r>
      <w:r>
        <w:rPr>
          <w:rFonts w:cs="Times New Roman"/>
          <w:spacing w:val="-1"/>
        </w:rPr>
        <w:t>托</w:t>
      </w:r>
      <w:r>
        <w:rPr>
          <w:rFonts w:cs="Times New Roman"/>
        </w:rPr>
        <w:t>（姓名）为我</w:t>
      </w:r>
      <w:r>
        <w:rPr>
          <w:rFonts w:cs="Times New Roman"/>
          <w:spacing w:val="-3"/>
        </w:rPr>
        <w:t>方代</w:t>
      </w:r>
      <w:r>
        <w:rPr>
          <w:rFonts w:cs="Times New Roman"/>
        </w:rPr>
        <w:t>理人。代理</w:t>
      </w:r>
      <w:r>
        <w:rPr>
          <w:rFonts w:cs="Times New Roman"/>
          <w:spacing w:val="-3"/>
        </w:rPr>
        <w:t>人</w:t>
      </w:r>
      <w:r>
        <w:rPr>
          <w:rFonts w:cs="Times New Roman"/>
        </w:rPr>
        <w:t>根据授</w:t>
      </w:r>
      <w:r>
        <w:rPr>
          <w:rFonts w:cs="Times New Roman"/>
          <w:spacing w:val="-3"/>
        </w:rPr>
        <w:t>权，</w:t>
      </w:r>
      <w:r>
        <w:rPr>
          <w:rFonts w:cs="Times New Roman"/>
        </w:rPr>
        <w:t>以我方名义</w:t>
      </w:r>
      <w:r>
        <w:rPr>
          <w:rFonts w:cs="Times New Roman"/>
          <w:spacing w:val="-3"/>
        </w:rPr>
        <w:t>签</w:t>
      </w:r>
      <w:r>
        <w:rPr>
          <w:rFonts w:cs="Times New Roman"/>
        </w:rPr>
        <w:t>署、澄清确认、递交、撤回、修改</w:t>
      </w:r>
      <w:r>
        <w:rPr>
          <w:rFonts w:hint="eastAsia" w:cs="Times New Roman"/>
          <w:u w:val="single"/>
        </w:rPr>
        <w:t>（项目名称）</w:t>
      </w:r>
      <w:r>
        <w:rPr>
          <w:rFonts w:cs="Times New Roman"/>
        </w:rPr>
        <w:t>设备采购招标项目投标文件、签订合同和处理有关事宜，其法律后果由我方承担。</w:t>
      </w:r>
    </w:p>
    <w:p w14:paraId="792986E3">
      <w:pPr>
        <w:pStyle w:val="6"/>
        <w:tabs>
          <w:tab w:val="left" w:pos="2421"/>
          <w:tab w:val="left" w:pos="5585"/>
        </w:tabs>
        <w:ind w:firstLine="484" w:firstLineChars="202"/>
        <w:rPr>
          <w:rFonts w:cs="Times New Roman"/>
        </w:rPr>
      </w:pPr>
      <w:r>
        <w:rPr>
          <w:rFonts w:cs="Times New Roman"/>
        </w:rPr>
        <w:t>委托</w:t>
      </w:r>
      <w:r>
        <w:rPr>
          <w:rFonts w:cs="Times New Roman"/>
          <w:spacing w:val="-3"/>
        </w:rPr>
        <w:t>期</w:t>
      </w:r>
      <w:r>
        <w:rPr>
          <w:rFonts w:cs="Times New Roman"/>
        </w:rPr>
        <w:t>限</w:t>
      </w:r>
      <w:r>
        <w:rPr>
          <w:rFonts w:cs="Times New Roman"/>
          <w:spacing w:val="-3"/>
        </w:rPr>
        <w:t>：</w:t>
      </w:r>
      <w:r>
        <w:rPr>
          <w:rFonts w:cs="Times New Roman"/>
        </w:rPr>
        <w:t>。</w:t>
      </w:r>
    </w:p>
    <w:p w14:paraId="1D151E3C">
      <w:pPr>
        <w:pStyle w:val="6"/>
        <w:spacing w:before="10"/>
        <w:ind w:firstLine="181" w:firstLineChars="202"/>
        <w:rPr>
          <w:rFonts w:cs="Times New Roman"/>
          <w:sz w:val="9"/>
        </w:rPr>
      </w:pPr>
    </w:p>
    <w:p w14:paraId="388FF6E7">
      <w:pPr>
        <w:pStyle w:val="6"/>
        <w:spacing w:before="36"/>
        <w:ind w:firstLine="484" w:firstLineChars="202"/>
        <w:rPr>
          <w:rFonts w:cs="Times New Roman"/>
          <w:sz w:val="20"/>
        </w:rPr>
      </w:pPr>
      <w:r>
        <w:rPr>
          <w:rFonts w:cs="Times New Roman"/>
        </w:rPr>
        <w:t>代理人无转委托权。</w:t>
      </w:r>
    </w:p>
    <w:p w14:paraId="6856C0C6">
      <w:pPr>
        <w:pStyle w:val="6"/>
        <w:spacing w:before="3"/>
        <w:ind w:firstLine="520"/>
        <w:rPr>
          <w:rFonts w:cs="Times New Roman"/>
          <w:sz w:val="26"/>
        </w:rPr>
      </w:pPr>
    </w:p>
    <w:p w14:paraId="195A278A">
      <w:pPr>
        <w:pStyle w:val="6"/>
        <w:ind w:firstLine="480"/>
        <w:rPr>
          <w:rFonts w:cs="Times New Roman"/>
        </w:rPr>
      </w:pPr>
      <w:r>
        <w:rPr>
          <w:rFonts w:cs="Times New Roman"/>
        </w:rPr>
        <w:t>附：法定代表人（单位负责人）身份证复印件及委托代理人身份证复印件</w:t>
      </w:r>
    </w:p>
    <w:p w14:paraId="567FBA8A">
      <w:pPr>
        <w:pStyle w:val="6"/>
        <w:ind w:firstLine="400"/>
        <w:rPr>
          <w:rFonts w:cs="Times New Roman"/>
          <w:sz w:val="20"/>
        </w:rPr>
      </w:pPr>
    </w:p>
    <w:p w14:paraId="4FA31AA5">
      <w:pPr>
        <w:pStyle w:val="6"/>
        <w:ind w:right="1" w:firstLine="480"/>
        <w:rPr>
          <w:rFonts w:cs="Times New Roman"/>
        </w:rPr>
      </w:pPr>
      <w:r>
        <w:rPr>
          <w:rFonts w:cs="Times New Roman"/>
        </w:rPr>
        <w:t>注：本授权委托书需由投标人加盖单位公章并由其法定代表人（单位负责人）和委托代理人签字。</w:t>
      </w:r>
    </w:p>
    <w:p w14:paraId="28831C89">
      <w:pPr>
        <w:pStyle w:val="6"/>
        <w:spacing w:before="8"/>
        <w:ind w:firstLine="320"/>
        <w:rPr>
          <w:rFonts w:cs="Times New Roman"/>
          <w:sz w:val="16"/>
        </w:rPr>
      </w:pPr>
    </w:p>
    <w:p w14:paraId="2F6E25B5">
      <w:pPr>
        <w:pStyle w:val="6"/>
        <w:tabs>
          <w:tab w:val="left" w:pos="3216"/>
          <w:tab w:val="left" w:pos="3636"/>
          <w:tab w:val="left" w:pos="7241"/>
        </w:tabs>
        <w:ind w:left="2793" w:firstLine="480"/>
        <w:rPr>
          <w:rFonts w:cs="Times New Roman"/>
        </w:rPr>
      </w:pPr>
      <w:r>
        <w:rPr>
          <w:rFonts w:cs="Times New Roman"/>
        </w:rPr>
        <w:t>投标</w:t>
      </w:r>
      <w:r>
        <w:rPr>
          <w:rFonts w:cs="Times New Roman"/>
          <w:spacing w:val="-3"/>
        </w:rPr>
        <w:t>人：</w:t>
      </w:r>
      <w:r>
        <w:rPr>
          <w:rFonts w:cs="Times New Roman"/>
        </w:rPr>
        <w:t>（单</w:t>
      </w:r>
      <w:r>
        <w:rPr>
          <w:rFonts w:cs="Times New Roman"/>
          <w:spacing w:val="-3"/>
        </w:rPr>
        <w:t>位</w:t>
      </w:r>
      <w:r>
        <w:rPr>
          <w:rFonts w:cs="Times New Roman"/>
        </w:rPr>
        <w:t>公</w:t>
      </w:r>
      <w:r>
        <w:rPr>
          <w:rFonts w:cs="Times New Roman"/>
          <w:spacing w:val="-3"/>
        </w:rPr>
        <w:t>章</w:t>
      </w:r>
      <w:r>
        <w:rPr>
          <w:rFonts w:cs="Times New Roman"/>
        </w:rPr>
        <w:t>）</w:t>
      </w:r>
    </w:p>
    <w:p w14:paraId="7F24EDFE">
      <w:pPr>
        <w:pStyle w:val="6"/>
        <w:spacing w:before="10"/>
        <w:ind w:firstLine="440"/>
        <w:rPr>
          <w:rFonts w:cs="Times New Roman"/>
          <w:sz w:val="22"/>
        </w:rPr>
      </w:pPr>
    </w:p>
    <w:p w14:paraId="6142B406">
      <w:pPr>
        <w:pStyle w:val="6"/>
        <w:tabs>
          <w:tab w:val="left" w:pos="7661"/>
        </w:tabs>
        <w:spacing w:before="43"/>
        <w:ind w:left="2791" w:firstLine="480"/>
        <w:rPr>
          <w:rFonts w:cs="Times New Roman"/>
        </w:rPr>
      </w:pPr>
      <w:r>
        <w:rPr>
          <w:rFonts w:cs="Times New Roman"/>
        </w:rPr>
        <w:t>法定</w:t>
      </w:r>
      <w:r>
        <w:rPr>
          <w:rFonts w:cs="Times New Roman"/>
          <w:spacing w:val="-3"/>
        </w:rPr>
        <w:t>代</w:t>
      </w:r>
      <w:r>
        <w:rPr>
          <w:rFonts w:cs="Times New Roman"/>
        </w:rPr>
        <w:t>表</w:t>
      </w:r>
      <w:r>
        <w:rPr>
          <w:rFonts w:cs="Times New Roman"/>
          <w:spacing w:val="-3"/>
        </w:rPr>
        <w:t>人</w:t>
      </w:r>
      <w:r>
        <w:rPr>
          <w:rFonts w:cs="Times New Roman"/>
        </w:rPr>
        <w:t>（</w:t>
      </w:r>
      <w:r>
        <w:rPr>
          <w:rFonts w:cs="Times New Roman"/>
          <w:spacing w:val="-3"/>
        </w:rPr>
        <w:t>单</w:t>
      </w:r>
      <w:r>
        <w:rPr>
          <w:rFonts w:cs="Times New Roman"/>
        </w:rPr>
        <w:t>位</w:t>
      </w:r>
      <w:r>
        <w:rPr>
          <w:rFonts w:cs="Times New Roman"/>
          <w:spacing w:val="-3"/>
        </w:rPr>
        <w:t>负</w:t>
      </w:r>
      <w:r>
        <w:rPr>
          <w:rFonts w:cs="Times New Roman"/>
        </w:rPr>
        <w:t>责</w:t>
      </w:r>
      <w:r>
        <w:rPr>
          <w:rFonts w:cs="Times New Roman"/>
          <w:spacing w:val="-3"/>
        </w:rPr>
        <w:t>人</w:t>
      </w:r>
      <w:r>
        <w:rPr>
          <w:rFonts w:cs="Times New Roman"/>
          <w:spacing w:val="-108"/>
        </w:rPr>
        <w:t>）</w:t>
      </w:r>
      <w:r>
        <w:rPr>
          <w:rFonts w:cs="Times New Roman"/>
          <w:spacing w:val="-1"/>
        </w:rPr>
        <w:t>：</w:t>
      </w:r>
      <w:r>
        <w:rPr>
          <w:rFonts w:cs="Times New Roman"/>
        </w:rPr>
        <w:t>（签</w:t>
      </w:r>
      <w:r>
        <w:rPr>
          <w:rFonts w:cs="Times New Roman"/>
          <w:spacing w:val="-3"/>
        </w:rPr>
        <w:t>字</w:t>
      </w:r>
      <w:r>
        <w:rPr>
          <w:rFonts w:cs="Times New Roman"/>
        </w:rPr>
        <w:t>）</w:t>
      </w:r>
    </w:p>
    <w:p w14:paraId="18E7321B">
      <w:pPr>
        <w:pStyle w:val="6"/>
        <w:spacing w:before="12"/>
        <w:ind w:firstLine="440"/>
        <w:rPr>
          <w:rFonts w:cs="Times New Roman"/>
          <w:sz w:val="22"/>
        </w:rPr>
      </w:pPr>
    </w:p>
    <w:p w14:paraId="6FBC2CAC">
      <w:pPr>
        <w:pStyle w:val="6"/>
        <w:tabs>
          <w:tab w:val="left" w:pos="8549"/>
        </w:tabs>
        <w:spacing w:before="43"/>
        <w:ind w:left="2793" w:firstLine="480"/>
        <w:rPr>
          <w:rFonts w:cs="Times New Roman"/>
        </w:rPr>
      </w:pPr>
      <w:r>
        <w:rPr>
          <w:rFonts w:cs="Times New Roman"/>
        </w:rPr>
        <w:t>身份</w:t>
      </w:r>
      <w:r>
        <w:rPr>
          <w:rFonts w:cs="Times New Roman"/>
          <w:spacing w:val="-3"/>
        </w:rPr>
        <w:t>证</w:t>
      </w:r>
      <w:r>
        <w:rPr>
          <w:rFonts w:cs="Times New Roman"/>
        </w:rPr>
        <w:t>号</w:t>
      </w:r>
      <w:r>
        <w:rPr>
          <w:rFonts w:cs="Times New Roman"/>
          <w:spacing w:val="-3"/>
        </w:rPr>
        <w:t>码：</w:t>
      </w:r>
    </w:p>
    <w:p w14:paraId="47974B66">
      <w:pPr>
        <w:pStyle w:val="6"/>
        <w:ind w:firstLine="400"/>
        <w:rPr>
          <w:rFonts w:cs="Times New Roman"/>
          <w:sz w:val="20"/>
        </w:rPr>
      </w:pPr>
    </w:p>
    <w:p w14:paraId="5441D475">
      <w:pPr>
        <w:pStyle w:val="6"/>
        <w:tabs>
          <w:tab w:val="left" w:pos="7661"/>
        </w:tabs>
        <w:spacing w:before="44"/>
        <w:ind w:left="2793" w:firstLine="480"/>
        <w:rPr>
          <w:rFonts w:cs="Times New Roman"/>
        </w:rPr>
      </w:pPr>
      <w:r>
        <w:rPr>
          <w:rFonts w:cs="Times New Roman"/>
        </w:rPr>
        <w:t>委托</w:t>
      </w:r>
      <w:r>
        <w:rPr>
          <w:rFonts w:cs="Times New Roman"/>
          <w:spacing w:val="-3"/>
        </w:rPr>
        <w:t>代</w:t>
      </w:r>
      <w:r>
        <w:rPr>
          <w:rFonts w:cs="Times New Roman"/>
        </w:rPr>
        <w:t>理</w:t>
      </w:r>
      <w:r>
        <w:rPr>
          <w:rFonts w:cs="Times New Roman"/>
          <w:spacing w:val="-3"/>
        </w:rPr>
        <w:t>人：</w:t>
      </w:r>
      <w:r>
        <w:rPr>
          <w:rFonts w:cs="Times New Roman"/>
        </w:rPr>
        <w:t>（签</w:t>
      </w:r>
      <w:r>
        <w:rPr>
          <w:rFonts w:cs="Times New Roman"/>
          <w:spacing w:val="-3"/>
        </w:rPr>
        <w:t>字</w:t>
      </w:r>
      <w:r>
        <w:rPr>
          <w:rFonts w:cs="Times New Roman"/>
        </w:rPr>
        <w:t>）</w:t>
      </w:r>
    </w:p>
    <w:p w14:paraId="26458DA6">
      <w:pPr>
        <w:pStyle w:val="6"/>
        <w:spacing w:before="11"/>
        <w:ind w:firstLine="440"/>
        <w:rPr>
          <w:rFonts w:cs="Times New Roman"/>
          <w:sz w:val="22"/>
        </w:rPr>
      </w:pPr>
    </w:p>
    <w:p w14:paraId="170EA50D">
      <w:pPr>
        <w:pStyle w:val="6"/>
        <w:tabs>
          <w:tab w:val="left" w:pos="8549"/>
        </w:tabs>
        <w:spacing w:before="43"/>
        <w:ind w:left="2793" w:firstLine="480"/>
        <w:rPr>
          <w:rFonts w:cs="Times New Roman"/>
        </w:rPr>
      </w:pPr>
      <w:r>
        <w:rPr>
          <w:rFonts w:cs="Times New Roman"/>
        </w:rPr>
        <w:t>身份</w:t>
      </w:r>
      <w:r>
        <w:rPr>
          <w:rFonts w:cs="Times New Roman"/>
          <w:spacing w:val="-3"/>
        </w:rPr>
        <w:t>证</w:t>
      </w:r>
      <w:r>
        <w:rPr>
          <w:rFonts w:cs="Times New Roman"/>
        </w:rPr>
        <w:t>号</w:t>
      </w:r>
      <w:r>
        <w:rPr>
          <w:rFonts w:cs="Times New Roman"/>
          <w:spacing w:val="-3"/>
        </w:rPr>
        <w:t>码：</w:t>
      </w:r>
    </w:p>
    <w:p w14:paraId="346A09A3">
      <w:pPr>
        <w:pStyle w:val="6"/>
        <w:ind w:firstLine="400"/>
        <w:rPr>
          <w:rFonts w:cs="Times New Roman"/>
          <w:sz w:val="20"/>
        </w:rPr>
      </w:pPr>
    </w:p>
    <w:p w14:paraId="5DEEF40E">
      <w:pPr>
        <w:pStyle w:val="6"/>
        <w:ind w:firstLine="400"/>
        <w:rPr>
          <w:rFonts w:cs="Times New Roman"/>
          <w:sz w:val="20"/>
        </w:rPr>
      </w:pPr>
    </w:p>
    <w:p w14:paraId="6AF1C040">
      <w:pPr>
        <w:pStyle w:val="6"/>
        <w:spacing w:before="8"/>
        <w:ind w:firstLine="540"/>
        <w:rPr>
          <w:rFonts w:cs="Times New Roman"/>
          <w:sz w:val="27"/>
        </w:rPr>
      </w:pPr>
    </w:p>
    <w:p w14:paraId="0ADF1E06">
      <w:pPr>
        <w:pStyle w:val="6"/>
        <w:tabs>
          <w:tab w:val="left" w:pos="6643"/>
          <w:tab w:val="left" w:pos="7589"/>
          <w:tab w:val="left" w:pos="8533"/>
        </w:tabs>
        <w:spacing w:before="36"/>
        <w:ind w:left="5907" w:firstLine="480"/>
        <w:rPr>
          <w:rFonts w:cs="Times New Roman"/>
        </w:rPr>
        <w:sectPr>
          <w:pgSz w:w="11907" w:h="16840"/>
          <w:pgMar w:top="1400" w:right="1640" w:bottom="1120" w:left="1700" w:header="794" w:footer="841" w:gutter="0"/>
          <w:cols w:space="720" w:num="1"/>
          <w:docGrid w:linePitch="299" w:charSpace="0"/>
        </w:sectPr>
      </w:pPr>
      <w:r>
        <w:rPr>
          <w:rFonts w:cs="Times New Roman"/>
        </w:rPr>
        <w:t>年</w:t>
      </w:r>
      <w:r>
        <w:rPr>
          <w:rFonts w:hint="eastAsia" w:cs="Times New Roman"/>
        </w:rPr>
        <w:t xml:space="preserve">     </w:t>
      </w:r>
      <w:r>
        <w:rPr>
          <w:rFonts w:cs="Times New Roman"/>
          <w:spacing w:val="-3"/>
        </w:rPr>
        <w:t>月</w:t>
      </w:r>
      <w:r>
        <w:rPr>
          <w:rFonts w:hint="eastAsia" w:cs="Times New Roman"/>
          <w:spacing w:val="-3"/>
        </w:rPr>
        <w:t xml:space="preserve">     </w:t>
      </w:r>
      <w:r>
        <w:rPr>
          <w:rFonts w:cs="Times New Roman"/>
        </w:rPr>
        <w:t>日</w:t>
      </w:r>
    </w:p>
    <w:p w14:paraId="74BED3F7">
      <w:pPr>
        <w:pStyle w:val="78"/>
        <w:spacing w:line="360" w:lineRule="auto"/>
        <w:ind w:left="0" w:firstLine="0"/>
        <w:rPr>
          <w:rFonts w:ascii="Times New Roman" w:hAnsi="宋体" w:eastAsia="宋体" w:cs="Times New Roman"/>
          <w:lang w:val="zh-TW"/>
        </w:rPr>
      </w:pPr>
      <w:bookmarkStart w:id="21" w:name="_Toc23310"/>
      <w:r>
        <w:rPr>
          <w:rFonts w:hint="eastAsia" w:ascii="Times New Roman" w:hAnsi="宋体" w:eastAsia="宋体" w:cs="Times New Roman"/>
        </w:rPr>
        <w:t>四</w:t>
      </w:r>
      <w:r>
        <w:rPr>
          <w:rFonts w:ascii="Times New Roman" w:hAnsi="宋体" w:eastAsia="宋体" w:cs="Times New Roman"/>
        </w:rPr>
        <w:t>、</w:t>
      </w:r>
      <w:r>
        <w:rPr>
          <w:rFonts w:hint="eastAsia" w:ascii="Times New Roman" w:hAnsi="宋体" w:eastAsia="宋体" w:cs="Times New Roman"/>
          <w:lang w:val="zh-TW"/>
        </w:rPr>
        <w:t>开标一览表格式</w:t>
      </w:r>
      <w:bookmarkEnd w:id="21"/>
    </w:p>
    <w:p w14:paraId="40FDF734">
      <w:pPr>
        <w:pStyle w:val="2"/>
        <w:jc w:val="right"/>
      </w:pPr>
      <w:r>
        <w:rPr>
          <w:rFonts w:hint="eastAsia"/>
        </w:rPr>
        <w:t>单位：元</w:t>
      </w:r>
    </w:p>
    <w:p w14:paraId="7E170E65"/>
    <w:tbl>
      <w:tblPr>
        <w:tblStyle w:val="14"/>
        <w:tblW w:w="4920" w:type="pct"/>
        <w:tblInd w:w="0" w:type="dxa"/>
        <w:tblLayout w:type="fixed"/>
        <w:tblCellMar>
          <w:top w:w="0" w:type="dxa"/>
          <w:left w:w="108" w:type="dxa"/>
          <w:bottom w:w="0" w:type="dxa"/>
          <w:right w:w="108" w:type="dxa"/>
        </w:tblCellMar>
      </w:tblPr>
      <w:tblGrid>
        <w:gridCol w:w="674"/>
        <w:gridCol w:w="1465"/>
        <w:gridCol w:w="1535"/>
        <w:gridCol w:w="2558"/>
        <w:gridCol w:w="1171"/>
        <w:gridCol w:w="1141"/>
      </w:tblGrid>
      <w:tr w14:paraId="3DC67237">
        <w:tblPrEx>
          <w:tblCellMar>
            <w:top w:w="0" w:type="dxa"/>
            <w:left w:w="108" w:type="dxa"/>
            <w:bottom w:w="0" w:type="dxa"/>
            <w:right w:w="108" w:type="dxa"/>
          </w:tblCellMar>
        </w:tblPrEx>
        <w:trPr>
          <w:trHeight w:val="28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1C77B">
            <w:pPr>
              <w:adjustRightInd w:val="0"/>
              <w:snapToGrid w:val="0"/>
              <w:spacing w:line="360" w:lineRule="auto"/>
              <w:textAlignment w:val="bottom"/>
              <w:rPr>
                <w:b/>
                <w:bCs/>
                <w:color w:val="000000"/>
              </w:rPr>
            </w:pPr>
            <w:r>
              <w:rPr>
                <w:rFonts w:hint="eastAsia"/>
                <w:b/>
                <w:bCs/>
                <w:color w:val="000000"/>
              </w:rPr>
              <w:t>序号</w:t>
            </w:r>
          </w:p>
        </w:tc>
        <w:tc>
          <w:tcPr>
            <w:tcW w:w="857" w:type="pct"/>
            <w:tcBorders>
              <w:top w:val="single" w:color="000000" w:sz="4" w:space="0"/>
              <w:left w:val="single" w:color="000000" w:sz="4" w:space="0"/>
              <w:bottom w:val="single" w:color="auto" w:sz="4" w:space="0"/>
              <w:right w:val="single" w:color="000000" w:sz="4" w:space="0"/>
            </w:tcBorders>
            <w:shd w:val="clear" w:color="auto" w:fill="auto"/>
            <w:noWrap/>
            <w:vAlign w:val="bottom"/>
          </w:tcPr>
          <w:p w14:paraId="21889B00">
            <w:pPr>
              <w:adjustRightInd w:val="0"/>
              <w:snapToGrid w:val="0"/>
              <w:spacing w:line="360" w:lineRule="auto"/>
              <w:textAlignment w:val="bottom"/>
              <w:rPr>
                <w:b/>
                <w:bCs/>
                <w:color w:val="000000"/>
              </w:rPr>
            </w:pPr>
            <w:r>
              <w:rPr>
                <w:rFonts w:hint="eastAsia"/>
                <w:b/>
                <w:bCs/>
                <w:color w:val="000000"/>
              </w:rPr>
              <w:t>分项名称</w:t>
            </w:r>
          </w:p>
        </w:tc>
        <w:tc>
          <w:tcPr>
            <w:tcW w:w="897" w:type="pct"/>
            <w:tcBorders>
              <w:top w:val="single" w:color="000000" w:sz="4" w:space="0"/>
              <w:left w:val="single" w:color="000000" w:sz="4" w:space="0"/>
              <w:bottom w:val="single" w:color="auto" w:sz="4" w:space="0"/>
              <w:right w:val="single" w:color="000000" w:sz="4" w:space="0"/>
            </w:tcBorders>
            <w:shd w:val="clear" w:color="auto" w:fill="auto"/>
            <w:noWrap/>
            <w:vAlign w:val="bottom"/>
          </w:tcPr>
          <w:p w14:paraId="6F376F90">
            <w:pPr>
              <w:adjustRightInd w:val="0"/>
              <w:snapToGrid w:val="0"/>
              <w:spacing w:line="360" w:lineRule="auto"/>
              <w:textAlignment w:val="bottom"/>
              <w:rPr>
                <w:b/>
                <w:bCs/>
                <w:color w:val="000000"/>
              </w:rPr>
            </w:pPr>
            <w:r>
              <w:rPr>
                <w:rFonts w:hint="eastAsia"/>
                <w:b/>
                <w:bCs/>
                <w:color w:val="000000"/>
              </w:rPr>
              <w:t>规格参数</w:t>
            </w:r>
          </w:p>
        </w:tc>
        <w:tc>
          <w:tcPr>
            <w:tcW w:w="1496" w:type="pct"/>
            <w:tcBorders>
              <w:top w:val="single" w:color="000000" w:sz="4" w:space="0"/>
              <w:left w:val="single" w:color="000000" w:sz="4" w:space="0"/>
              <w:bottom w:val="single" w:color="auto" w:sz="4" w:space="0"/>
              <w:right w:val="single" w:color="000000" w:sz="4" w:space="0"/>
            </w:tcBorders>
            <w:shd w:val="clear" w:color="auto" w:fill="auto"/>
            <w:noWrap/>
            <w:vAlign w:val="bottom"/>
          </w:tcPr>
          <w:p w14:paraId="214CEC77">
            <w:pPr>
              <w:adjustRightInd w:val="0"/>
              <w:snapToGrid w:val="0"/>
              <w:spacing w:line="360" w:lineRule="auto"/>
              <w:textAlignment w:val="bottom"/>
              <w:rPr>
                <w:b/>
                <w:bCs/>
                <w:color w:val="000000"/>
              </w:rPr>
            </w:pPr>
            <w:r>
              <w:rPr>
                <w:rFonts w:hint="eastAsia"/>
                <w:b/>
                <w:bCs/>
                <w:color w:val="000000"/>
              </w:rPr>
              <w:t>分项报价（不含税）</w:t>
            </w:r>
          </w:p>
        </w:tc>
        <w:tc>
          <w:tcPr>
            <w:tcW w:w="684" w:type="pct"/>
            <w:tcBorders>
              <w:top w:val="single" w:color="000000" w:sz="4" w:space="0"/>
              <w:left w:val="single" w:color="000000" w:sz="4" w:space="0"/>
              <w:bottom w:val="single" w:color="auto" w:sz="4" w:space="0"/>
              <w:right w:val="single" w:color="000000" w:sz="4" w:space="0"/>
            </w:tcBorders>
            <w:shd w:val="clear" w:color="auto" w:fill="auto"/>
            <w:noWrap/>
            <w:vAlign w:val="bottom"/>
          </w:tcPr>
          <w:p w14:paraId="76D46162">
            <w:pPr>
              <w:adjustRightInd w:val="0"/>
              <w:snapToGrid w:val="0"/>
              <w:spacing w:line="360" w:lineRule="auto"/>
              <w:textAlignment w:val="bottom"/>
              <w:rPr>
                <w:b/>
                <w:bCs/>
                <w:color w:val="000000"/>
              </w:rPr>
            </w:pPr>
            <w:r>
              <w:rPr>
                <w:rFonts w:hint="eastAsia"/>
                <w:b/>
                <w:bCs/>
                <w:color w:val="000000"/>
              </w:rPr>
              <w:t>税率</w:t>
            </w:r>
          </w:p>
        </w:tc>
        <w:tc>
          <w:tcPr>
            <w:tcW w:w="667" w:type="pct"/>
            <w:tcBorders>
              <w:top w:val="single" w:color="000000" w:sz="4" w:space="0"/>
              <w:left w:val="single" w:color="000000" w:sz="4" w:space="0"/>
              <w:bottom w:val="single" w:color="auto" w:sz="4" w:space="0"/>
              <w:right w:val="single" w:color="000000" w:sz="4" w:space="0"/>
            </w:tcBorders>
            <w:shd w:val="clear" w:color="auto" w:fill="auto"/>
            <w:noWrap/>
            <w:vAlign w:val="bottom"/>
          </w:tcPr>
          <w:p w14:paraId="123653F1">
            <w:pPr>
              <w:adjustRightInd w:val="0"/>
              <w:snapToGrid w:val="0"/>
              <w:spacing w:line="360" w:lineRule="auto"/>
              <w:textAlignment w:val="bottom"/>
              <w:rPr>
                <w:b/>
                <w:bCs/>
                <w:color w:val="000000"/>
              </w:rPr>
            </w:pPr>
            <w:r>
              <w:rPr>
                <w:rFonts w:hint="eastAsia"/>
                <w:b/>
                <w:bCs/>
                <w:color w:val="000000"/>
              </w:rPr>
              <w:t>备注</w:t>
            </w:r>
          </w:p>
        </w:tc>
      </w:tr>
      <w:tr w14:paraId="6FAF7DF3">
        <w:tblPrEx>
          <w:tblCellMar>
            <w:top w:w="0" w:type="dxa"/>
            <w:left w:w="108" w:type="dxa"/>
            <w:bottom w:w="0" w:type="dxa"/>
            <w:right w:w="108" w:type="dxa"/>
          </w:tblCellMar>
        </w:tblPrEx>
        <w:trPr>
          <w:trHeight w:val="34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9D06">
            <w:pPr>
              <w:topLinePunct/>
              <w:snapToGrid w:val="0"/>
              <w:spacing w:line="360" w:lineRule="auto"/>
              <w:textAlignment w:val="center"/>
              <w:rPr>
                <w:color w:val="000000"/>
                <w:szCs w:val="21"/>
              </w:rPr>
            </w:pPr>
            <w:r>
              <w:rPr>
                <w:rFonts w:hint="eastAsia"/>
                <w:szCs w:val="21"/>
              </w:rPr>
              <w:t>1</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04E4EDF2">
            <w:pPr>
              <w:spacing w:line="360" w:lineRule="auto"/>
              <w:textAlignment w:val="bottom"/>
              <w:rPr>
                <w:color w:val="000000"/>
                <w:szCs w:val="21"/>
              </w:rPr>
            </w:pPr>
          </w:p>
        </w:tc>
        <w:tc>
          <w:tcPr>
            <w:tcW w:w="897" w:type="pct"/>
            <w:tcBorders>
              <w:top w:val="single" w:color="auto" w:sz="4" w:space="0"/>
              <w:left w:val="single" w:color="000000" w:sz="4" w:space="0"/>
              <w:bottom w:val="single" w:color="000000" w:sz="4" w:space="0"/>
              <w:right w:val="single" w:color="000000" w:sz="4" w:space="0"/>
            </w:tcBorders>
            <w:shd w:val="clear" w:color="auto" w:fill="auto"/>
            <w:vAlign w:val="center"/>
          </w:tcPr>
          <w:p w14:paraId="3039F679">
            <w:pPr>
              <w:spacing w:line="360" w:lineRule="auto"/>
              <w:textAlignment w:val="bottom"/>
              <w:rPr>
                <w:color w:val="000000"/>
                <w:szCs w:val="21"/>
              </w:rPr>
            </w:pPr>
          </w:p>
        </w:tc>
        <w:tc>
          <w:tcPr>
            <w:tcW w:w="1496" w:type="pct"/>
            <w:tcBorders>
              <w:top w:val="single" w:color="auto" w:sz="4" w:space="0"/>
              <w:left w:val="single" w:color="000000" w:sz="4" w:space="0"/>
              <w:bottom w:val="single" w:color="000000" w:sz="4" w:space="0"/>
              <w:right w:val="single" w:color="000000" w:sz="4" w:space="0"/>
            </w:tcBorders>
            <w:shd w:val="clear" w:color="auto" w:fill="auto"/>
            <w:vAlign w:val="center"/>
          </w:tcPr>
          <w:p w14:paraId="4772D2AD">
            <w:pPr>
              <w:adjustRightInd w:val="0"/>
              <w:snapToGrid w:val="0"/>
              <w:spacing w:line="360" w:lineRule="auto"/>
              <w:textAlignment w:val="center"/>
              <w:rPr>
                <w:color w:val="000000"/>
                <w:szCs w:val="21"/>
              </w:rPr>
            </w:pPr>
          </w:p>
        </w:tc>
        <w:tc>
          <w:tcPr>
            <w:tcW w:w="684" w:type="pct"/>
            <w:tcBorders>
              <w:top w:val="single" w:color="auto" w:sz="4" w:space="0"/>
              <w:left w:val="single" w:color="000000" w:sz="4" w:space="0"/>
              <w:bottom w:val="single" w:color="000000" w:sz="4" w:space="0"/>
              <w:right w:val="single" w:color="000000" w:sz="4" w:space="0"/>
            </w:tcBorders>
            <w:shd w:val="clear" w:color="auto" w:fill="auto"/>
            <w:vAlign w:val="center"/>
          </w:tcPr>
          <w:p w14:paraId="5979971A">
            <w:pPr>
              <w:adjustRightInd w:val="0"/>
              <w:snapToGrid w:val="0"/>
              <w:spacing w:line="360" w:lineRule="auto"/>
              <w:textAlignment w:val="center"/>
              <w:rPr>
                <w:color w:val="000000"/>
                <w:szCs w:val="21"/>
              </w:rPr>
            </w:pP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45046965">
            <w:pPr>
              <w:adjustRightInd w:val="0"/>
              <w:snapToGrid w:val="0"/>
              <w:spacing w:line="360" w:lineRule="auto"/>
              <w:textAlignment w:val="center"/>
              <w:rPr>
                <w:color w:val="000000"/>
                <w:szCs w:val="21"/>
              </w:rPr>
            </w:pPr>
          </w:p>
        </w:tc>
      </w:tr>
      <w:tr w14:paraId="1D2A3CDE">
        <w:tblPrEx>
          <w:tblCellMar>
            <w:top w:w="0" w:type="dxa"/>
            <w:left w:w="108" w:type="dxa"/>
            <w:bottom w:w="0" w:type="dxa"/>
            <w:right w:w="108" w:type="dxa"/>
          </w:tblCellMar>
        </w:tblPrEx>
        <w:trPr>
          <w:trHeight w:val="34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F814">
            <w:pPr>
              <w:topLinePunct/>
              <w:snapToGrid w:val="0"/>
              <w:spacing w:line="360" w:lineRule="auto"/>
              <w:textAlignment w:val="center"/>
              <w:rPr>
                <w:color w:val="000000"/>
                <w:szCs w:val="21"/>
              </w:rPr>
            </w:pPr>
            <w:r>
              <w:rPr>
                <w:rFonts w:hint="eastAsia"/>
                <w:szCs w:val="21"/>
              </w:rPr>
              <w:t>2</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53BC0710">
            <w:pPr>
              <w:spacing w:line="360" w:lineRule="auto"/>
              <w:textAlignment w:val="center"/>
              <w:rPr>
                <w:color w:val="000000"/>
                <w:szCs w:val="21"/>
              </w:rPr>
            </w:pPr>
          </w:p>
        </w:tc>
        <w:tc>
          <w:tcPr>
            <w:tcW w:w="897" w:type="pct"/>
            <w:tcBorders>
              <w:top w:val="single" w:color="auto" w:sz="4" w:space="0"/>
              <w:left w:val="single" w:color="000000" w:sz="4" w:space="0"/>
              <w:bottom w:val="single" w:color="000000" w:sz="4" w:space="0"/>
              <w:right w:val="single" w:color="000000" w:sz="4" w:space="0"/>
            </w:tcBorders>
            <w:shd w:val="clear" w:color="auto" w:fill="auto"/>
            <w:vAlign w:val="center"/>
          </w:tcPr>
          <w:p w14:paraId="583016BF">
            <w:pPr>
              <w:spacing w:line="360" w:lineRule="auto"/>
              <w:textAlignment w:val="center"/>
              <w:rPr>
                <w:color w:val="000000"/>
                <w:szCs w:val="21"/>
              </w:rPr>
            </w:pPr>
          </w:p>
        </w:tc>
        <w:tc>
          <w:tcPr>
            <w:tcW w:w="1496" w:type="pct"/>
            <w:tcBorders>
              <w:top w:val="single" w:color="auto" w:sz="4" w:space="0"/>
              <w:left w:val="single" w:color="000000" w:sz="4" w:space="0"/>
              <w:bottom w:val="single" w:color="000000" w:sz="4" w:space="0"/>
              <w:right w:val="single" w:color="000000" w:sz="4" w:space="0"/>
            </w:tcBorders>
            <w:shd w:val="clear" w:color="auto" w:fill="auto"/>
            <w:vAlign w:val="center"/>
          </w:tcPr>
          <w:p w14:paraId="14AD23CD">
            <w:pPr>
              <w:adjustRightInd w:val="0"/>
              <w:snapToGrid w:val="0"/>
              <w:spacing w:line="360" w:lineRule="auto"/>
              <w:textAlignment w:val="center"/>
              <w:rPr>
                <w:color w:val="000000"/>
                <w:szCs w:val="21"/>
              </w:rPr>
            </w:pPr>
          </w:p>
        </w:tc>
        <w:tc>
          <w:tcPr>
            <w:tcW w:w="684" w:type="pct"/>
            <w:tcBorders>
              <w:top w:val="single" w:color="auto" w:sz="4" w:space="0"/>
              <w:left w:val="single" w:color="000000" w:sz="4" w:space="0"/>
              <w:bottom w:val="single" w:color="000000" w:sz="4" w:space="0"/>
              <w:right w:val="single" w:color="000000" w:sz="4" w:space="0"/>
            </w:tcBorders>
            <w:shd w:val="clear" w:color="auto" w:fill="auto"/>
            <w:vAlign w:val="center"/>
          </w:tcPr>
          <w:p w14:paraId="550768B8">
            <w:pPr>
              <w:adjustRightInd w:val="0"/>
              <w:snapToGrid w:val="0"/>
              <w:spacing w:line="360" w:lineRule="auto"/>
              <w:textAlignment w:val="center"/>
              <w:rPr>
                <w:color w:val="000000"/>
                <w:szCs w:val="21"/>
              </w:rPr>
            </w:pP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76804259">
            <w:pPr>
              <w:adjustRightInd w:val="0"/>
              <w:snapToGrid w:val="0"/>
              <w:spacing w:line="360" w:lineRule="auto"/>
              <w:textAlignment w:val="center"/>
              <w:rPr>
                <w:color w:val="000000"/>
                <w:szCs w:val="21"/>
              </w:rPr>
            </w:pPr>
          </w:p>
        </w:tc>
      </w:tr>
      <w:tr w14:paraId="41ECDF25">
        <w:trPr>
          <w:trHeight w:val="34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F8E6">
            <w:pPr>
              <w:topLinePunct/>
              <w:snapToGrid w:val="0"/>
              <w:spacing w:line="360" w:lineRule="auto"/>
              <w:textAlignment w:val="center"/>
              <w:rPr>
                <w:color w:val="000000"/>
                <w:szCs w:val="21"/>
              </w:rPr>
            </w:pPr>
            <w:r>
              <w:rPr>
                <w:rFonts w:hint="eastAsia"/>
                <w:szCs w:val="21"/>
              </w:rPr>
              <w:t>3</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21EC08F7">
            <w:pPr>
              <w:spacing w:line="360" w:lineRule="auto"/>
              <w:textAlignment w:val="center"/>
              <w:rPr>
                <w:color w:val="000000"/>
                <w:szCs w:val="21"/>
              </w:rPr>
            </w:pPr>
          </w:p>
        </w:tc>
        <w:tc>
          <w:tcPr>
            <w:tcW w:w="897" w:type="pct"/>
            <w:tcBorders>
              <w:top w:val="single" w:color="auto" w:sz="4" w:space="0"/>
              <w:left w:val="single" w:color="000000" w:sz="4" w:space="0"/>
              <w:bottom w:val="single" w:color="000000" w:sz="4" w:space="0"/>
              <w:right w:val="single" w:color="000000" w:sz="4" w:space="0"/>
            </w:tcBorders>
            <w:shd w:val="clear" w:color="auto" w:fill="auto"/>
            <w:vAlign w:val="center"/>
          </w:tcPr>
          <w:p w14:paraId="68AFF56D">
            <w:pPr>
              <w:spacing w:line="360" w:lineRule="auto"/>
              <w:textAlignment w:val="center"/>
              <w:rPr>
                <w:color w:val="000000"/>
                <w:szCs w:val="21"/>
              </w:rPr>
            </w:pPr>
          </w:p>
        </w:tc>
        <w:tc>
          <w:tcPr>
            <w:tcW w:w="14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683CD67">
            <w:pPr>
              <w:adjustRightInd w:val="0"/>
              <w:snapToGrid w:val="0"/>
              <w:spacing w:line="360" w:lineRule="auto"/>
              <w:textAlignment w:val="center"/>
              <w:rPr>
                <w:color w:val="000000"/>
                <w:szCs w:val="21"/>
              </w:rPr>
            </w:pPr>
          </w:p>
        </w:tc>
        <w:tc>
          <w:tcPr>
            <w:tcW w:w="684" w:type="pct"/>
            <w:tcBorders>
              <w:top w:val="single" w:color="auto" w:sz="4" w:space="0"/>
              <w:left w:val="single" w:color="000000" w:sz="4" w:space="0"/>
              <w:bottom w:val="single" w:color="000000" w:sz="4" w:space="0"/>
              <w:right w:val="single" w:color="000000" w:sz="4" w:space="0"/>
            </w:tcBorders>
            <w:shd w:val="clear" w:color="auto" w:fill="auto"/>
            <w:vAlign w:val="center"/>
          </w:tcPr>
          <w:p w14:paraId="4C94943F">
            <w:pPr>
              <w:adjustRightInd w:val="0"/>
              <w:snapToGrid w:val="0"/>
              <w:spacing w:line="360" w:lineRule="auto"/>
              <w:textAlignment w:val="center"/>
              <w:rPr>
                <w:color w:val="000000"/>
                <w:szCs w:val="21"/>
              </w:rPr>
            </w:pP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6BA7EBAB">
            <w:pPr>
              <w:adjustRightInd w:val="0"/>
              <w:snapToGrid w:val="0"/>
              <w:spacing w:line="360" w:lineRule="auto"/>
              <w:textAlignment w:val="center"/>
              <w:rPr>
                <w:color w:val="000000"/>
                <w:szCs w:val="21"/>
              </w:rPr>
            </w:pPr>
          </w:p>
        </w:tc>
      </w:tr>
      <w:tr w14:paraId="158579B2">
        <w:tblPrEx>
          <w:tblCellMar>
            <w:top w:w="0" w:type="dxa"/>
            <w:left w:w="108" w:type="dxa"/>
            <w:bottom w:w="0" w:type="dxa"/>
            <w:right w:w="108" w:type="dxa"/>
          </w:tblCellMar>
        </w:tblPrEx>
        <w:trPr>
          <w:trHeight w:val="34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FDC8">
            <w:pPr>
              <w:topLinePunct/>
              <w:snapToGrid w:val="0"/>
              <w:spacing w:line="360" w:lineRule="auto"/>
              <w:textAlignment w:val="center"/>
              <w:rPr>
                <w:color w:val="000000"/>
                <w:szCs w:val="21"/>
              </w:rPr>
            </w:pPr>
            <w:r>
              <w:rPr>
                <w:rFonts w:hint="eastAsia"/>
                <w:szCs w:val="21"/>
              </w:rPr>
              <w:t>4</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19271568">
            <w:pPr>
              <w:spacing w:line="360" w:lineRule="auto"/>
              <w:textAlignment w:val="center"/>
              <w:rPr>
                <w:color w:val="000000"/>
                <w:szCs w:val="21"/>
              </w:rPr>
            </w:pPr>
          </w:p>
        </w:tc>
        <w:tc>
          <w:tcPr>
            <w:tcW w:w="897" w:type="pct"/>
            <w:tcBorders>
              <w:top w:val="single" w:color="auto" w:sz="4" w:space="0"/>
              <w:left w:val="single" w:color="000000" w:sz="4" w:space="0"/>
              <w:bottom w:val="single" w:color="000000" w:sz="4" w:space="0"/>
              <w:right w:val="single" w:color="000000" w:sz="4" w:space="0"/>
            </w:tcBorders>
            <w:shd w:val="clear" w:color="auto" w:fill="auto"/>
            <w:vAlign w:val="center"/>
          </w:tcPr>
          <w:p w14:paraId="2AE4530C">
            <w:pPr>
              <w:spacing w:line="360" w:lineRule="auto"/>
              <w:textAlignment w:val="center"/>
              <w:rPr>
                <w:color w:val="000000"/>
                <w:szCs w:val="21"/>
              </w:rPr>
            </w:pPr>
          </w:p>
        </w:tc>
        <w:tc>
          <w:tcPr>
            <w:tcW w:w="1496" w:type="pct"/>
            <w:tcBorders>
              <w:top w:val="single" w:color="auto" w:sz="4" w:space="0"/>
              <w:left w:val="single" w:color="000000" w:sz="4" w:space="0"/>
              <w:bottom w:val="single" w:color="000000" w:sz="4" w:space="0"/>
              <w:right w:val="single" w:color="000000" w:sz="4" w:space="0"/>
            </w:tcBorders>
            <w:shd w:val="clear" w:color="auto" w:fill="auto"/>
            <w:vAlign w:val="center"/>
          </w:tcPr>
          <w:p w14:paraId="1D6135B8">
            <w:pPr>
              <w:adjustRightInd w:val="0"/>
              <w:snapToGrid w:val="0"/>
              <w:spacing w:line="360" w:lineRule="auto"/>
              <w:textAlignment w:val="center"/>
              <w:rPr>
                <w:color w:val="000000"/>
                <w:szCs w:val="21"/>
              </w:rPr>
            </w:pPr>
          </w:p>
        </w:tc>
        <w:tc>
          <w:tcPr>
            <w:tcW w:w="684" w:type="pct"/>
            <w:tcBorders>
              <w:top w:val="single" w:color="auto" w:sz="4" w:space="0"/>
              <w:left w:val="single" w:color="000000" w:sz="4" w:space="0"/>
              <w:bottom w:val="single" w:color="000000" w:sz="4" w:space="0"/>
              <w:right w:val="single" w:color="000000" w:sz="4" w:space="0"/>
            </w:tcBorders>
            <w:shd w:val="clear" w:color="auto" w:fill="auto"/>
            <w:vAlign w:val="center"/>
          </w:tcPr>
          <w:p w14:paraId="7737F341">
            <w:pPr>
              <w:adjustRightInd w:val="0"/>
              <w:snapToGrid w:val="0"/>
              <w:spacing w:line="360" w:lineRule="auto"/>
              <w:textAlignment w:val="center"/>
              <w:rPr>
                <w:color w:val="000000"/>
                <w:szCs w:val="21"/>
              </w:rPr>
            </w:pP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3C42F3B6">
            <w:pPr>
              <w:adjustRightInd w:val="0"/>
              <w:snapToGrid w:val="0"/>
              <w:spacing w:line="360" w:lineRule="auto"/>
              <w:textAlignment w:val="center"/>
              <w:rPr>
                <w:color w:val="000000"/>
                <w:szCs w:val="21"/>
              </w:rPr>
            </w:pPr>
          </w:p>
        </w:tc>
      </w:tr>
      <w:tr w14:paraId="381915F3">
        <w:tblPrEx>
          <w:tblCellMar>
            <w:top w:w="0" w:type="dxa"/>
            <w:left w:w="108" w:type="dxa"/>
            <w:bottom w:w="0" w:type="dxa"/>
            <w:right w:w="108" w:type="dxa"/>
          </w:tblCellMar>
        </w:tblPrEx>
        <w:trPr>
          <w:trHeight w:val="34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7C32">
            <w:pPr>
              <w:topLinePunct/>
              <w:snapToGrid w:val="0"/>
              <w:spacing w:line="360" w:lineRule="auto"/>
              <w:textAlignment w:val="center"/>
              <w:rPr>
                <w:color w:val="000000"/>
                <w:szCs w:val="21"/>
              </w:rPr>
            </w:pPr>
            <w:r>
              <w:rPr>
                <w:rFonts w:hint="eastAsia"/>
                <w:szCs w:val="21"/>
              </w:rPr>
              <w:t>5</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39DB899E">
            <w:pPr>
              <w:spacing w:line="360" w:lineRule="auto"/>
              <w:textAlignment w:val="center"/>
              <w:rPr>
                <w:color w:val="000000"/>
                <w:szCs w:val="21"/>
              </w:rPr>
            </w:pPr>
          </w:p>
        </w:tc>
        <w:tc>
          <w:tcPr>
            <w:tcW w:w="897" w:type="pct"/>
            <w:tcBorders>
              <w:top w:val="single" w:color="auto" w:sz="4" w:space="0"/>
              <w:left w:val="single" w:color="000000" w:sz="4" w:space="0"/>
              <w:bottom w:val="single" w:color="000000" w:sz="4" w:space="0"/>
              <w:right w:val="single" w:color="000000" w:sz="4" w:space="0"/>
            </w:tcBorders>
            <w:shd w:val="clear" w:color="auto" w:fill="auto"/>
            <w:vAlign w:val="center"/>
          </w:tcPr>
          <w:p w14:paraId="2F6AADAE">
            <w:pPr>
              <w:spacing w:line="360" w:lineRule="auto"/>
              <w:textAlignment w:val="center"/>
              <w:rPr>
                <w:color w:val="000000"/>
                <w:szCs w:val="21"/>
              </w:rPr>
            </w:pPr>
          </w:p>
        </w:tc>
        <w:tc>
          <w:tcPr>
            <w:tcW w:w="14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E96CD3B">
            <w:pPr>
              <w:adjustRightInd w:val="0"/>
              <w:snapToGrid w:val="0"/>
              <w:spacing w:line="360" w:lineRule="auto"/>
              <w:textAlignment w:val="center"/>
              <w:rPr>
                <w:color w:val="000000"/>
                <w:szCs w:val="21"/>
              </w:rPr>
            </w:pPr>
          </w:p>
        </w:tc>
        <w:tc>
          <w:tcPr>
            <w:tcW w:w="684" w:type="pct"/>
            <w:tcBorders>
              <w:top w:val="single" w:color="auto" w:sz="4" w:space="0"/>
              <w:left w:val="single" w:color="000000" w:sz="4" w:space="0"/>
              <w:bottom w:val="single" w:color="000000" w:sz="4" w:space="0"/>
              <w:right w:val="single" w:color="000000" w:sz="4" w:space="0"/>
            </w:tcBorders>
            <w:shd w:val="clear" w:color="auto" w:fill="auto"/>
            <w:vAlign w:val="center"/>
          </w:tcPr>
          <w:p w14:paraId="475A687D">
            <w:pPr>
              <w:adjustRightInd w:val="0"/>
              <w:snapToGrid w:val="0"/>
              <w:spacing w:line="360" w:lineRule="auto"/>
              <w:textAlignment w:val="center"/>
              <w:rPr>
                <w:color w:val="000000"/>
                <w:szCs w:val="21"/>
              </w:rPr>
            </w:pP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1AFDBA4D">
            <w:pPr>
              <w:adjustRightInd w:val="0"/>
              <w:snapToGrid w:val="0"/>
              <w:spacing w:line="360" w:lineRule="auto"/>
              <w:textAlignment w:val="center"/>
              <w:rPr>
                <w:color w:val="000000"/>
                <w:szCs w:val="21"/>
              </w:rPr>
            </w:pPr>
          </w:p>
        </w:tc>
      </w:tr>
      <w:tr w14:paraId="6EE646F8">
        <w:tblPrEx>
          <w:tblCellMar>
            <w:top w:w="0" w:type="dxa"/>
            <w:left w:w="108" w:type="dxa"/>
            <w:bottom w:w="0" w:type="dxa"/>
            <w:right w:w="108" w:type="dxa"/>
          </w:tblCellMar>
        </w:tblPrEx>
        <w:trPr>
          <w:trHeight w:val="34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623C">
            <w:pPr>
              <w:topLinePunct/>
              <w:snapToGrid w:val="0"/>
              <w:spacing w:line="360" w:lineRule="auto"/>
              <w:textAlignment w:val="center"/>
              <w:rPr>
                <w:color w:val="000000"/>
                <w:szCs w:val="21"/>
              </w:rPr>
            </w:pPr>
            <w:r>
              <w:rPr>
                <w:rFonts w:hint="eastAsia"/>
                <w:szCs w:val="21"/>
              </w:rPr>
              <w:t>6</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188D8D5A">
            <w:pPr>
              <w:spacing w:line="360" w:lineRule="auto"/>
              <w:textAlignment w:val="center"/>
              <w:rPr>
                <w:color w:val="000000"/>
                <w:szCs w:val="21"/>
              </w:rPr>
            </w:pPr>
          </w:p>
        </w:tc>
        <w:tc>
          <w:tcPr>
            <w:tcW w:w="897" w:type="pct"/>
            <w:tcBorders>
              <w:top w:val="single" w:color="auto" w:sz="4" w:space="0"/>
              <w:left w:val="single" w:color="000000" w:sz="4" w:space="0"/>
              <w:bottom w:val="single" w:color="000000" w:sz="4" w:space="0"/>
              <w:right w:val="single" w:color="000000" w:sz="4" w:space="0"/>
            </w:tcBorders>
            <w:shd w:val="clear" w:color="auto" w:fill="auto"/>
            <w:vAlign w:val="center"/>
          </w:tcPr>
          <w:p w14:paraId="5BFBC3DB">
            <w:pPr>
              <w:spacing w:line="360" w:lineRule="auto"/>
              <w:textAlignment w:val="center"/>
              <w:rPr>
                <w:color w:val="000000"/>
                <w:szCs w:val="21"/>
              </w:rPr>
            </w:pPr>
          </w:p>
        </w:tc>
        <w:tc>
          <w:tcPr>
            <w:tcW w:w="1496" w:type="pct"/>
            <w:tcBorders>
              <w:top w:val="single" w:color="auto" w:sz="4" w:space="0"/>
              <w:left w:val="single" w:color="000000" w:sz="4" w:space="0"/>
              <w:bottom w:val="single" w:color="000000" w:sz="4" w:space="0"/>
              <w:right w:val="single" w:color="000000" w:sz="4" w:space="0"/>
            </w:tcBorders>
            <w:shd w:val="clear" w:color="auto" w:fill="auto"/>
            <w:vAlign w:val="center"/>
          </w:tcPr>
          <w:p w14:paraId="011FC68A">
            <w:pPr>
              <w:adjustRightInd w:val="0"/>
              <w:snapToGrid w:val="0"/>
              <w:spacing w:line="360" w:lineRule="auto"/>
              <w:textAlignment w:val="center"/>
              <w:rPr>
                <w:color w:val="000000"/>
                <w:szCs w:val="21"/>
              </w:rPr>
            </w:pPr>
          </w:p>
        </w:tc>
        <w:tc>
          <w:tcPr>
            <w:tcW w:w="684" w:type="pct"/>
            <w:tcBorders>
              <w:top w:val="single" w:color="auto" w:sz="4" w:space="0"/>
              <w:left w:val="single" w:color="000000" w:sz="4" w:space="0"/>
              <w:bottom w:val="single" w:color="000000" w:sz="4" w:space="0"/>
              <w:right w:val="single" w:color="000000" w:sz="4" w:space="0"/>
            </w:tcBorders>
            <w:shd w:val="clear" w:color="auto" w:fill="auto"/>
            <w:vAlign w:val="center"/>
          </w:tcPr>
          <w:p w14:paraId="4A89EF78">
            <w:pPr>
              <w:adjustRightInd w:val="0"/>
              <w:snapToGrid w:val="0"/>
              <w:spacing w:line="360" w:lineRule="auto"/>
              <w:textAlignment w:val="center"/>
              <w:rPr>
                <w:color w:val="000000"/>
                <w:szCs w:val="21"/>
              </w:rPr>
            </w:pP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5AACFAB9">
            <w:pPr>
              <w:adjustRightInd w:val="0"/>
              <w:snapToGrid w:val="0"/>
              <w:spacing w:line="360" w:lineRule="auto"/>
              <w:textAlignment w:val="center"/>
              <w:rPr>
                <w:color w:val="000000"/>
                <w:szCs w:val="21"/>
              </w:rPr>
            </w:pPr>
          </w:p>
        </w:tc>
      </w:tr>
      <w:tr w14:paraId="2182B88E">
        <w:trPr>
          <w:trHeight w:val="342"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95C1">
            <w:pPr>
              <w:topLinePunct/>
              <w:snapToGrid w:val="0"/>
              <w:spacing w:line="360" w:lineRule="auto"/>
              <w:textAlignment w:val="center"/>
              <w:rPr>
                <w:color w:val="000000"/>
                <w:szCs w:val="21"/>
              </w:rPr>
            </w:pPr>
            <w:r>
              <w:rPr>
                <w:rFonts w:hint="eastAsia" w:asciiTheme="minorEastAsia" w:hAnsiTheme="minorEastAsia" w:eastAsiaTheme="minorEastAsia" w:cstheme="minorEastAsia"/>
                <w:sz w:val="18"/>
                <w:szCs w:val="18"/>
              </w:rPr>
              <w:t>7</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41A3324D">
            <w:pPr>
              <w:topLinePunct/>
              <w:snapToGrid w:val="0"/>
              <w:spacing w:line="360" w:lineRule="auto"/>
              <w:textAlignment w:val="center"/>
              <w:rPr>
                <w:color w:val="000000"/>
                <w:szCs w:val="21"/>
              </w:rPr>
            </w:pPr>
            <w:r>
              <w:rPr>
                <w:rFonts w:hint="eastAsia"/>
                <w:b/>
                <w:bCs/>
                <w:color w:val="000000"/>
                <w:szCs w:val="21"/>
              </w:rPr>
              <w:t>合计</w:t>
            </w:r>
          </w:p>
        </w:tc>
        <w:tc>
          <w:tcPr>
            <w:tcW w:w="897" w:type="pct"/>
            <w:tcBorders>
              <w:top w:val="single" w:color="auto" w:sz="4" w:space="0"/>
              <w:left w:val="single" w:color="000000" w:sz="4" w:space="0"/>
              <w:bottom w:val="single" w:color="000000" w:sz="4" w:space="0"/>
              <w:right w:val="single" w:color="000000" w:sz="4" w:space="0"/>
            </w:tcBorders>
            <w:shd w:val="clear" w:color="auto" w:fill="auto"/>
            <w:vAlign w:val="center"/>
          </w:tcPr>
          <w:p w14:paraId="70414E3E">
            <w:pPr>
              <w:topLinePunct/>
              <w:snapToGrid w:val="0"/>
              <w:spacing w:line="360" w:lineRule="auto"/>
              <w:textAlignment w:val="top"/>
              <w:rPr>
                <w:color w:val="000000"/>
                <w:szCs w:val="21"/>
              </w:rPr>
            </w:pPr>
          </w:p>
        </w:tc>
        <w:tc>
          <w:tcPr>
            <w:tcW w:w="1496" w:type="pct"/>
            <w:tcBorders>
              <w:top w:val="single" w:color="auto" w:sz="4" w:space="0"/>
              <w:left w:val="single" w:color="000000" w:sz="4" w:space="0"/>
              <w:bottom w:val="single" w:color="000000" w:sz="4" w:space="0"/>
              <w:right w:val="single" w:color="000000" w:sz="4" w:space="0"/>
            </w:tcBorders>
            <w:shd w:val="clear" w:color="auto" w:fill="auto"/>
            <w:vAlign w:val="center"/>
          </w:tcPr>
          <w:p w14:paraId="778A8BD7">
            <w:pPr>
              <w:adjustRightInd w:val="0"/>
              <w:snapToGrid w:val="0"/>
              <w:spacing w:line="360" w:lineRule="auto"/>
              <w:textAlignment w:val="center"/>
              <w:rPr>
                <w:color w:val="000000"/>
                <w:szCs w:val="21"/>
              </w:rPr>
            </w:pPr>
          </w:p>
        </w:tc>
        <w:tc>
          <w:tcPr>
            <w:tcW w:w="684" w:type="pct"/>
            <w:tcBorders>
              <w:top w:val="single" w:color="auto" w:sz="4" w:space="0"/>
              <w:left w:val="single" w:color="000000" w:sz="4" w:space="0"/>
              <w:bottom w:val="single" w:color="000000" w:sz="4" w:space="0"/>
              <w:right w:val="single" w:color="000000" w:sz="4" w:space="0"/>
            </w:tcBorders>
            <w:shd w:val="clear" w:color="auto" w:fill="auto"/>
            <w:vAlign w:val="center"/>
          </w:tcPr>
          <w:p w14:paraId="2123C686">
            <w:pPr>
              <w:adjustRightInd w:val="0"/>
              <w:snapToGrid w:val="0"/>
              <w:spacing w:line="360" w:lineRule="auto"/>
              <w:textAlignment w:val="center"/>
              <w:rPr>
                <w:color w:val="000000"/>
                <w:szCs w:val="21"/>
              </w:rPr>
            </w:pP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1D2F26">
            <w:pPr>
              <w:adjustRightInd w:val="0"/>
              <w:snapToGrid w:val="0"/>
              <w:spacing w:line="360" w:lineRule="auto"/>
              <w:textAlignment w:val="center"/>
              <w:rPr>
                <w:color w:val="000000"/>
                <w:szCs w:val="21"/>
              </w:rPr>
            </w:pPr>
          </w:p>
        </w:tc>
      </w:tr>
    </w:tbl>
    <w:p w14:paraId="604F2012"/>
    <w:p w14:paraId="4B08BD37">
      <w:r>
        <w:rPr>
          <w:rFonts w:hint="eastAsia"/>
        </w:rPr>
        <w:t>投标总报价： 大写：</w:t>
      </w:r>
    </w:p>
    <w:p w14:paraId="5EB29D13">
      <w:pPr>
        <w:pStyle w:val="4"/>
      </w:pPr>
    </w:p>
    <w:p w14:paraId="6F061114">
      <w:r>
        <w:rPr>
          <w:rFonts w:hint="eastAsia"/>
        </w:rPr>
        <w:t>付款方式：</w:t>
      </w:r>
    </w:p>
    <w:p w14:paraId="662BE942"/>
    <w:p w14:paraId="40655523"/>
    <w:p w14:paraId="7F8A7E6B">
      <w:pPr>
        <w:pStyle w:val="6"/>
        <w:tabs>
          <w:tab w:val="left" w:pos="3216"/>
          <w:tab w:val="left" w:pos="3636"/>
          <w:tab w:val="left" w:pos="7241"/>
        </w:tabs>
        <w:ind w:left="2793" w:firstLine="480"/>
        <w:jc w:val="right"/>
        <w:rPr>
          <w:rFonts w:cs="Times New Roman"/>
        </w:rPr>
      </w:pPr>
      <w:r>
        <w:rPr>
          <w:rFonts w:cs="Times New Roman"/>
        </w:rPr>
        <w:t>投标</w:t>
      </w:r>
      <w:r>
        <w:rPr>
          <w:rFonts w:cs="Times New Roman"/>
          <w:spacing w:val="-3"/>
        </w:rPr>
        <w:t>人：</w:t>
      </w:r>
      <w:r>
        <w:rPr>
          <w:rFonts w:cs="Times New Roman"/>
        </w:rPr>
        <w:t>（单</w:t>
      </w:r>
      <w:r>
        <w:rPr>
          <w:rFonts w:cs="Times New Roman"/>
          <w:spacing w:val="-3"/>
        </w:rPr>
        <w:t>位</w:t>
      </w:r>
      <w:r>
        <w:rPr>
          <w:rFonts w:cs="Times New Roman"/>
        </w:rPr>
        <w:t>公</w:t>
      </w:r>
      <w:r>
        <w:rPr>
          <w:rFonts w:cs="Times New Roman"/>
          <w:spacing w:val="-3"/>
        </w:rPr>
        <w:t>章</w:t>
      </w:r>
      <w:r>
        <w:rPr>
          <w:rFonts w:cs="Times New Roman"/>
        </w:rPr>
        <w:t>）</w:t>
      </w:r>
    </w:p>
    <w:p w14:paraId="7C2AF09F">
      <w:pPr>
        <w:pStyle w:val="6"/>
        <w:tabs>
          <w:tab w:val="left" w:pos="7641"/>
        </w:tabs>
        <w:ind w:left="2601" w:firstLine="480"/>
        <w:jc w:val="right"/>
        <w:rPr>
          <w:rFonts w:cs="Times New Roman"/>
        </w:rPr>
      </w:pPr>
      <w:r>
        <w:rPr>
          <w:rFonts w:cs="Times New Roman"/>
        </w:rPr>
        <w:t>法</w:t>
      </w:r>
      <w:r>
        <w:rPr>
          <w:rFonts w:cs="Times New Roman"/>
          <w:spacing w:val="-3"/>
        </w:rPr>
        <w:t>定</w:t>
      </w:r>
      <w:r>
        <w:rPr>
          <w:rFonts w:cs="Times New Roman"/>
        </w:rPr>
        <w:t>代</w:t>
      </w:r>
      <w:r>
        <w:rPr>
          <w:rFonts w:cs="Times New Roman"/>
          <w:spacing w:val="-3"/>
        </w:rPr>
        <w:t>表</w:t>
      </w:r>
      <w:r>
        <w:rPr>
          <w:rFonts w:cs="Times New Roman"/>
        </w:rPr>
        <w:t>人</w:t>
      </w:r>
      <w:r>
        <w:rPr>
          <w:rFonts w:cs="Times New Roman"/>
          <w:spacing w:val="-3"/>
        </w:rPr>
        <w:t>（</w:t>
      </w:r>
      <w:r>
        <w:rPr>
          <w:rFonts w:cs="Times New Roman"/>
        </w:rPr>
        <w:t>单</w:t>
      </w:r>
      <w:r>
        <w:rPr>
          <w:rFonts w:cs="Times New Roman"/>
          <w:spacing w:val="-3"/>
        </w:rPr>
        <w:t>位</w:t>
      </w:r>
      <w:r>
        <w:rPr>
          <w:rFonts w:cs="Times New Roman"/>
        </w:rPr>
        <w:t>负</w:t>
      </w:r>
      <w:r>
        <w:rPr>
          <w:rFonts w:cs="Times New Roman"/>
          <w:spacing w:val="-3"/>
        </w:rPr>
        <w:t>责人</w:t>
      </w:r>
      <w:r>
        <w:rPr>
          <w:rFonts w:cs="Times New Roman"/>
        </w:rPr>
        <w:t>）或</w:t>
      </w:r>
      <w:r>
        <w:rPr>
          <w:rFonts w:cs="Times New Roman"/>
          <w:spacing w:val="-3"/>
        </w:rPr>
        <w:t>其</w:t>
      </w:r>
      <w:r>
        <w:rPr>
          <w:rFonts w:cs="Times New Roman"/>
        </w:rPr>
        <w:t>委</w:t>
      </w:r>
      <w:r>
        <w:rPr>
          <w:rFonts w:cs="Times New Roman"/>
          <w:spacing w:val="-3"/>
        </w:rPr>
        <w:t>托</w:t>
      </w:r>
      <w:r>
        <w:rPr>
          <w:rFonts w:cs="Times New Roman"/>
        </w:rPr>
        <w:t>代</w:t>
      </w:r>
      <w:r>
        <w:rPr>
          <w:rFonts w:cs="Times New Roman"/>
          <w:spacing w:val="-3"/>
        </w:rPr>
        <w:t>理</w:t>
      </w:r>
      <w:r>
        <w:rPr>
          <w:rFonts w:cs="Times New Roman"/>
        </w:rPr>
        <w:t>人</w:t>
      </w:r>
      <w:r>
        <w:rPr>
          <w:rFonts w:cs="Times New Roman"/>
          <w:spacing w:val="-3"/>
        </w:rPr>
        <w:t>：</w:t>
      </w:r>
      <w:r>
        <w:rPr>
          <w:rFonts w:cs="Times New Roman"/>
        </w:rPr>
        <w:t>（签</w:t>
      </w:r>
      <w:r>
        <w:rPr>
          <w:rFonts w:cs="Times New Roman"/>
          <w:spacing w:val="-3"/>
        </w:rPr>
        <w:t>字</w:t>
      </w:r>
      <w:r>
        <w:rPr>
          <w:rFonts w:cs="Times New Roman"/>
        </w:rPr>
        <w:t>）</w:t>
      </w:r>
    </w:p>
    <w:p w14:paraId="1F18F1CD">
      <w:pPr>
        <w:pStyle w:val="6"/>
        <w:tabs>
          <w:tab w:val="left" w:pos="3216"/>
          <w:tab w:val="left" w:pos="3636"/>
          <w:tab w:val="left" w:pos="7241"/>
        </w:tabs>
        <w:ind w:left="2793" w:firstLine="480"/>
        <w:jc w:val="right"/>
        <w:rPr>
          <w:rFonts w:cs="Times New Roman"/>
        </w:rPr>
      </w:pPr>
      <w:r>
        <w:rPr>
          <w:rFonts w:hint="eastAsia" w:cs="Times New Roman"/>
        </w:rPr>
        <w:t>年       月    日</w:t>
      </w:r>
    </w:p>
    <w:p w14:paraId="58F92586">
      <w:pPr>
        <w:pStyle w:val="6"/>
        <w:spacing w:before="10"/>
        <w:ind w:firstLine="440"/>
        <w:rPr>
          <w:rFonts w:cs="Times New Roman"/>
          <w:sz w:val="22"/>
        </w:rPr>
      </w:pPr>
    </w:p>
    <w:p w14:paraId="23F91D1A">
      <w:pPr>
        <w:pStyle w:val="78"/>
        <w:tabs>
          <w:tab w:val="left" w:pos="502"/>
        </w:tabs>
        <w:spacing w:line="360" w:lineRule="auto"/>
        <w:ind w:left="100" w:firstLine="0"/>
        <w:outlineLvl w:val="9"/>
        <w:rPr>
          <w:rFonts w:ascii="Times New Roman" w:hAnsi="宋体" w:eastAsia="宋体" w:cs="Times New Roman"/>
        </w:rPr>
      </w:pPr>
    </w:p>
    <w:p w14:paraId="1FFAC179">
      <w:pPr>
        <w:rPr>
          <w:bCs/>
          <w:kern w:val="44"/>
          <w:sz w:val="24"/>
        </w:rPr>
      </w:pPr>
      <w:r>
        <w:rPr>
          <w:rFonts w:hint="eastAsia"/>
          <w:bCs/>
          <w:kern w:val="44"/>
          <w:sz w:val="24"/>
        </w:rPr>
        <w:t>说明：</w:t>
      </w:r>
    </w:p>
    <w:p w14:paraId="31356066">
      <w:pPr>
        <w:tabs>
          <w:tab w:val="left" w:pos="735"/>
        </w:tabs>
        <w:spacing w:before="120" w:after="120"/>
        <w:ind w:firstLine="480" w:firstLineChars="200"/>
        <w:rPr>
          <w:bCs/>
          <w:kern w:val="44"/>
          <w:sz w:val="24"/>
        </w:rPr>
      </w:pPr>
      <w:r>
        <w:rPr>
          <w:rFonts w:hint="eastAsia"/>
          <w:bCs/>
          <w:kern w:val="44"/>
          <w:sz w:val="24"/>
        </w:rPr>
        <w:t>所有分项应构成本招标项目整体，若有不完整处，卖方必须在报价中明确体现，否则视为卖方免费提供。</w:t>
      </w:r>
    </w:p>
    <w:p w14:paraId="4F304E56">
      <w:pPr>
        <w:tabs>
          <w:tab w:val="left" w:pos="735"/>
        </w:tabs>
        <w:spacing w:before="120" w:after="120"/>
        <w:rPr>
          <w:bCs/>
          <w:kern w:val="44"/>
          <w:sz w:val="24"/>
        </w:rPr>
      </w:pPr>
    </w:p>
    <w:p w14:paraId="1CE4F536">
      <w:pPr>
        <w:pStyle w:val="78"/>
        <w:spacing w:line="443" w:lineRule="exact"/>
        <w:ind w:left="2793" w:firstLine="0"/>
        <w:outlineLvl w:val="9"/>
        <w:rPr>
          <w:rFonts w:ascii="Times New Roman" w:hAnsi="宋体" w:eastAsia="宋体" w:cs="Times New Roman"/>
        </w:rPr>
      </w:pPr>
    </w:p>
    <w:p w14:paraId="2112D8CD">
      <w:pPr>
        <w:rPr>
          <w:rFonts w:hAnsi="宋体" w:cs="Times New Roman"/>
        </w:rPr>
      </w:pPr>
      <w:r>
        <w:rPr>
          <w:rFonts w:cs="Times New Roman"/>
        </w:rPr>
        <w:br w:type="page"/>
      </w:r>
    </w:p>
    <w:p w14:paraId="5A27440A">
      <w:pPr>
        <w:pStyle w:val="78"/>
        <w:spacing w:line="360" w:lineRule="auto"/>
        <w:jc w:val="center"/>
        <w:rPr>
          <w:rFonts w:ascii="Times New Roman" w:hAnsi="宋体" w:eastAsia="宋体" w:cs="Times New Roman"/>
        </w:rPr>
      </w:pPr>
      <w:bookmarkStart w:id="22" w:name="_Toc12027"/>
      <w:r>
        <w:rPr>
          <w:rFonts w:hint="eastAsia" w:ascii="Times New Roman" w:hAnsi="宋体" w:eastAsia="宋体" w:cs="Times New Roman"/>
        </w:rPr>
        <w:t>五、</w:t>
      </w:r>
      <w:r>
        <w:rPr>
          <w:rFonts w:ascii="Times New Roman" w:hAnsi="宋体" w:eastAsia="宋体" w:cs="Times New Roman"/>
        </w:rPr>
        <w:t>商务和技术偏差表</w:t>
      </w:r>
      <w:bookmarkEnd w:id="22"/>
    </w:p>
    <w:p w14:paraId="6F86054D">
      <w:pPr>
        <w:pStyle w:val="6"/>
        <w:ind w:firstLine="402"/>
        <w:rPr>
          <w:rFonts w:cs="Times New Roman"/>
          <w:b/>
          <w:sz w:val="20"/>
        </w:rPr>
      </w:pPr>
    </w:p>
    <w:p w14:paraId="6A68CA6E">
      <w:pPr>
        <w:pStyle w:val="6"/>
        <w:spacing w:before="12"/>
        <w:ind w:firstLine="241"/>
        <w:rPr>
          <w:rFonts w:cs="Times New Roman"/>
          <w:b/>
          <w:sz w:val="12"/>
        </w:rPr>
      </w:pPr>
    </w:p>
    <w:tbl>
      <w:tblPr>
        <w:tblStyle w:val="14"/>
        <w:tblW w:w="822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
        <w:gridCol w:w="2693"/>
        <w:gridCol w:w="2978"/>
        <w:gridCol w:w="1625"/>
      </w:tblGrid>
      <w:tr w14:paraId="3DB8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26" w:type="dxa"/>
            <w:vAlign w:val="center"/>
          </w:tcPr>
          <w:p w14:paraId="1A9EF4E7">
            <w:pPr>
              <w:pStyle w:val="79"/>
              <w:jc w:val="center"/>
              <w:rPr>
                <w:rFonts w:cs="Times New Roman"/>
                <w:b/>
              </w:rPr>
            </w:pPr>
            <w:r>
              <w:rPr>
                <w:rFonts w:cs="Times New Roman"/>
                <w:b/>
              </w:rPr>
              <w:t>序号</w:t>
            </w:r>
          </w:p>
        </w:tc>
        <w:tc>
          <w:tcPr>
            <w:tcW w:w="2693" w:type="dxa"/>
            <w:vAlign w:val="center"/>
          </w:tcPr>
          <w:p w14:paraId="162ED5A1">
            <w:pPr>
              <w:pStyle w:val="79"/>
              <w:jc w:val="center"/>
              <w:rPr>
                <w:rFonts w:cs="Times New Roman"/>
                <w:b/>
              </w:rPr>
            </w:pPr>
            <w:r>
              <w:rPr>
                <w:rFonts w:cs="Times New Roman"/>
                <w:b/>
              </w:rPr>
              <w:t>招标文件</w:t>
            </w:r>
            <w:r>
              <w:rPr>
                <w:rFonts w:hint="eastAsia" w:cs="Times New Roman"/>
                <w:b/>
              </w:rPr>
              <w:t>章节</w:t>
            </w:r>
          </w:p>
        </w:tc>
        <w:tc>
          <w:tcPr>
            <w:tcW w:w="2978" w:type="dxa"/>
            <w:vAlign w:val="center"/>
          </w:tcPr>
          <w:p w14:paraId="03027DE8">
            <w:pPr>
              <w:pStyle w:val="79"/>
              <w:jc w:val="center"/>
              <w:rPr>
                <w:rFonts w:cs="Times New Roman"/>
                <w:b/>
              </w:rPr>
            </w:pPr>
            <w:r>
              <w:rPr>
                <w:rFonts w:cs="Times New Roman"/>
                <w:b/>
              </w:rPr>
              <w:t>投标文件</w:t>
            </w:r>
            <w:r>
              <w:rPr>
                <w:rFonts w:hint="eastAsia" w:cs="Times New Roman"/>
                <w:b/>
              </w:rPr>
              <w:t>章节</w:t>
            </w:r>
          </w:p>
        </w:tc>
        <w:tc>
          <w:tcPr>
            <w:tcW w:w="1625" w:type="dxa"/>
            <w:vAlign w:val="center"/>
          </w:tcPr>
          <w:p w14:paraId="5A3AB8E2">
            <w:pPr>
              <w:pStyle w:val="79"/>
              <w:jc w:val="center"/>
              <w:rPr>
                <w:rFonts w:cs="Times New Roman"/>
                <w:b/>
              </w:rPr>
            </w:pPr>
            <w:r>
              <w:rPr>
                <w:rFonts w:cs="Times New Roman"/>
                <w:b/>
              </w:rPr>
              <w:t>偏差说明</w:t>
            </w:r>
          </w:p>
        </w:tc>
      </w:tr>
      <w:tr w14:paraId="4B1D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926" w:type="dxa"/>
            <w:vAlign w:val="center"/>
          </w:tcPr>
          <w:p w14:paraId="6DE0DB2C">
            <w:pPr>
              <w:pStyle w:val="79"/>
              <w:jc w:val="center"/>
              <w:rPr>
                <w:rFonts w:cs="Times New Roman"/>
              </w:rPr>
            </w:pPr>
            <w:r>
              <w:rPr>
                <w:rFonts w:cs="Times New Roman"/>
              </w:rPr>
              <w:t>1</w:t>
            </w:r>
          </w:p>
        </w:tc>
        <w:tc>
          <w:tcPr>
            <w:tcW w:w="2693" w:type="dxa"/>
            <w:vAlign w:val="center"/>
          </w:tcPr>
          <w:p w14:paraId="0C620F13">
            <w:pPr>
              <w:pStyle w:val="79"/>
              <w:jc w:val="center"/>
              <w:rPr>
                <w:rFonts w:cs="Times New Roman"/>
              </w:rPr>
            </w:pPr>
          </w:p>
        </w:tc>
        <w:tc>
          <w:tcPr>
            <w:tcW w:w="2978" w:type="dxa"/>
            <w:vAlign w:val="center"/>
          </w:tcPr>
          <w:p w14:paraId="4CF1BA25">
            <w:pPr>
              <w:pStyle w:val="79"/>
              <w:jc w:val="center"/>
              <w:rPr>
                <w:rFonts w:cs="Times New Roman"/>
              </w:rPr>
            </w:pPr>
          </w:p>
        </w:tc>
        <w:tc>
          <w:tcPr>
            <w:tcW w:w="1625" w:type="dxa"/>
            <w:vAlign w:val="center"/>
          </w:tcPr>
          <w:p w14:paraId="5D19EC94">
            <w:pPr>
              <w:pStyle w:val="79"/>
              <w:jc w:val="center"/>
              <w:rPr>
                <w:rFonts w:cs="Times New Roman"/>
              </w:rPr>
            </w:pPr>
          </w:p>
        </w:tc>
      </w:tr>
      <w:tr w14:paraId="0AA0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26" w:type="dxa"/>
            <w:vAlign w:val="center"/>
          </w:tcPr>
          <w:p w14:paraId="75959102">
            <w:pPr>
              <w:pStyle w:val="79"/>
              <w:jc w:val="center"/>
              <w:rPr>
                <w:rFonts w:cs="Times New Roman"/>
              </w:rPr>
            </w:pPr>
            <w:r>
              <w:rPr>
                <w:rFonts w:cs="Times New Roman"/>
              </w:rPr>
              <w:t>2</w:t>
            </w:r>
          </w:p>
        </w:tc>
        <w:tc>
          <w:tcPr>
            <w:tcW w:w="2693" w:type="dxa"/>
            <w:vAlign w:val="center"/>
          </w:tcPr>
          <w:p w14:paraId="36EF7206">
            <w:pPr>
              <w:pStyle w:val="79"/>
              <w:jc w:val="center"/>
              <w:rPr>
                <w:rFonts w:cs="Times New Roman"/>
              </w:rPr>
            </w:pPr>
          </w:p>
        </w:tc>
        <w:tc>
          <w:tcPr>
            <w:tcW w:w="2978" w:type="dxa"/>
            <w:vAlign w:val="center"/>
          </w:tcPr>
          <w:p w14:paraId="6DA7A29D">
            <w:pPr>
              <w:pStyle w:val="79"/>
              <w:jc w:val="center"/>
              <w:rPr>
                <w:rFonts w:cs="Times New Roman"/>
              </w:rPr>
            </w:pPr>
          </w:p>
        </w:tc>
        <w:tc>
          <w:tcPr>
            <w:tcW w:w="1625" w:type="dxa"/>
            <w:vAlign w:val="center"/>
          </w:tcPr>
          <w:p w14:paraId="36B897B4">
            <w:pPr>
              <w:pStyle w:val="79"/>
              <w:jc w:val="center"/>
              <w:rPr>
                <w:rFonts w:cs="Times New Roman"/>
              </w:rPr>
            </w:pPr>
          </w:p>
        </w:tc>
      </w:tr>
      <w:tr w14:paraId="7381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26" w:type="dxa"/>
            <w:vAlign w:val="center"/>
          </w:tcPr>
          <w:p w14:paraId="5F882DCF">
            <w:pPr>
              <w:pStyle w:val="79"/>
              <w:jc w:val="center"/>
              <w:rPr>
                <w:rFonts w:cs="Times New Roman"/>
              </w:rPr>
            </w:pPr>
            <w:r>
              <w:rPr>
                <w:rFonts w:cs="Times New Roman"/>
              </w:rPr>
              <w:t>3</w:t>
            </w:r>
          </w:p>
        </w:tc>
        <w:tc>
          <w:tcPr>
            <w:tcW w:w="2693" w:type="dxa"/>
            <w:vAlign w:val="center"/>
          </w:tcPr>
          <w:p w14:paraId="6D5E31E8">
            <w:pPr>
              <w:pStyle w:val="79"/>
              <w:jc w:val="center"/>
              <w:rPr>
                <w:rFonts w:cs="Times New Roman"/>
              </w:rPr>
            </w:pPr>
          </w:p>
        </w:tc>
        <w:tc>
          <w:tcPr>
            <w:tcW w:w="2978" w:type="dxa"/>
            <w:vAlign w:val="center"/>
          </w:tcPr>
          <w:p w14:paraId="781BCDAB">
            <w:pPr>
              <w:pStyle w:val="79"/>
              <w:jc w:val="center"/>
              <w:rPr>
                <w:rFonts w:cs="Times New Roman"/>
              </w:rPr>
            </w:pPr>
          </w:p>
        </w:tc>
        <w:tc>
          <w:tcPr>
            <w:tcW w:w="1625" w:type="dxa"/>
            <w:vAlign w:val="center"/>
          </w:tcPr>
          <w:p w14:paraId="1AB0CC7C">
            <w:pPr>
              <w:pStyle w:val="79"/>
              <w:jc w:val="center"/>
              <w:rPr>
                <w:rFonts w:cs="Times New Roman"/>
              </w:rPr>
            </w:pPr>
          </w:p>
        </w:tc>
      </w:tr>
      <w:tr w14:paraId="4C93F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trPr>
        <w:tc>
          <w:tcPr>
            <w:tcW w:w="926" w:type="dxa"/>
            <w:vAlign w:val="center"/>
          </w:tcPr>
          <w:p w14:paraId="03E1A463">
            <w:pPr>
              <w:pStyle w:val="79"/>
              <w:jc w:val="center"/>
              <w:rPr>
                <w:rFonts w:cs="Times New Roman"/>
              </w:rPr>
            </w:pPr>
            <w:r>
              <w:rPr>
                <w:rFonts w:cs="Times New Roman"/>
              </w:rPr>
              <w:t>4</w:t>
            </w:r>
          </w:p>
        </w:tc>
        <w:tc>
          <w:tcPr>
            <w:tcW w:w="2693" w:type="dxa"/>
            <w:vAlign w:val="center"/>
          </w:tcPr>
          <w:p w14:paraId="6D713727">
            <w:pPr>
              <w:pStyle w:val="79"/>
              <w:jc w:val="center"/>
              <w:rPr>
                <w:rFonts w:cs="Times New Roman"/>
              </w:rPr>
            </w:pPr>
          </w:p>
        </w:tc>
        <w:tc>
          <w:tcPr>
            <w:tcW w:w="2978" w:type="dxa"/>
            <w:vAlign w:val="center"/>
          </w:tcPr>
          <w:p w14:paraId="534D0749">
            <w:pPr>
              <w:pStyle w:val="79"/>
              <w:jc w:val="center"/>
              <w:rPr>
                <w:rFonts w:cs="Times New Roman"/>
              </w:rPr>
            </w:pPr>
          </w:p>
        </w:tc>
        <w:tc>
          <w:tcPr>
            <w:tcW w:w="1625" w:type="dxa"/>
            <w:vAlign w:val="center"/>
          </w:tcPr>
          <w:p w14:paraId="29AFBB7B">
            <w:pPr>
              <w:pStyle w:val="79"/>
              <w:jc w:val="center"/>
              <w:rPr>
                <w:rFonts w:cs="Times New Roman"/>
              </w:rPr>
            </w:pPr>
          </w:p>
        </w:tc>
      </w:tr>
      <w:tr w14:paraId="0120F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26" w:type="dxa"/>
            <w:vAlign w:val="center"/>
          </w:tcPr>
          <w:p w14:paraId="174F4670">
            <w:pPr>
              <w:pStyle w:val="79"/>
              <w:jc w:val="center"/>
              <w:rPr>
                <w:rFonts w:cs="Times New Roman"/>
              </w:rPr>
            </w:pPr>
            <w:r>
              <w:rPr>
                <w:rFonts w:cs="Times New Roman"/>
              </w:rPr>
              <w:t>5</w:t>
            </w:r>
          </w:p>
        </w:tc>
        <w:tc>
          <w:tcPr>
            <w:tcW w:w="2693" w:type="dxa"/>
            <w:vAlign w:val="center"/>
          </w:tcPr>
          <w:p w14:paraId="15B8EFBF">
            <w:pPr>
              <w:pStyle w:val="79"/>
              <w:jc w:val="center"/>
              <w:rPr>
                <w:rFonts w:cs="Times New Roman"/>
              </w:rPr>
            </w:pPr>
          </w:p>
        </w:tc>
        <w:tc>
          <w:tcPr>
            <w:tcW w:w="2978" w:type="dxa"/>
            <w:vAlign w:val="center"/>
          </w:tcPr>
          <w:p w14:paraId="1E0CCEE0">
            <w:pPr>
              <w:pStyle w:val="79"/>
              <w:jc w:val="center"/>
              <w:rPr>
                <w:rFonts w:cs="Times New Roman"/>
              </w:rPr>
            </w:pPr>
          </w:p>
        </w:tc>
        <w:tc>
          <w:tcPr>
            <w:tcW w:w="1625" w:type="dxa"/>
            <w:vAlign w:val="center"/>
          </w:tcPr>
          <w:p w14:paraId="413BB93B">
            <w:pPr>
              <w:pStyle w:val="79"/>
              <w:jc w:val="center"/>
              <w:rPr>
                <w:rFonts w:cs="Times New Roman"/>
              </w:rPr>
            </w:pPr>
          </w:p>
        </w:tc>
      </w:tr>
      <w:tr w14:paraId="170CE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926" w:type="dxa"/>
            <w:vAlign w:val="center"/>
          </w:tcPr>
          <w:p w14:paraId="7EC849DA">
            <w:pPr>
              <w:pStyle w:val="79"/>
              <w:jc w:val="center"/>
              <w:rPr>
                <w:rFonts w:cs="Times New Roman"/>
              </w:rPr>
            </w:pPr>
            <w:r>
              <w:rPr>
                <w:rFonts w:cs="Times New Roman"/>
              </w:rPr>
              <w:t>……</w:t>
            </w:r>
          </w:p>
        </w:tc>
        <w:tc>
          <w:tcPr>
            <w:tcW w:w="2693" w:type="dxa"/>
            <w:vAlign w:val="center"/>
          </w:tcPr>
          <w:p w14:paraId="4E644544">
            <w:pPr>
              <w:pStyle w:val="79"/>
              <w:jc w:val="center"/>
              <w:rPr>
                <w:rFonts w:cs="Times New Roman"/>
              </w:rPr>
            </w:pPr>
          </w:p>
        </w:tc>
        <w:tc>
          <w:tcPr>
            <w:tcW w:w="2978" w:type="dxa"/>
            <w:vAlign w:val="center"/>
          </w:tcPr>
          <w:p w14:paraId="3260674E">
            <w:pPr>
              <w:pStyle w:val="79"/>
              <w:jc w:val="center"/>
              <w:rPr>
                <w:rFonts w:cs="Times New Roman"/>
              </w:rPr>
            </w:pPr>
          </w:p>
        </w:tc>
        <w:tc>
          <w:tcPr>
            <w:tcW w:w="1625" w:type="dxa"/>
            <w:vAlign w:val="center"/>
          </w:tcPr>
          <w:p w14:paraId="111E05AB">
            <w:pPr>
              <w:pStyle w:val="79"/>
              <w:jc w:val="center"/>
              <w:rPr>
                <w:rFonts w:cs="Times New Roman"/>
              </w:rPr>
            </w:pPr>
          </w:p>
        </w:tc>
      </w:tr>
    </w:tbl>
    <w:p w14:paraId="580A9C27">
      <w:pPr>
        <w:pStyle w:val="6"/>
        <w:spacing w:before="1"/>
        <w:ind w:firstLine="80"/>
        <w:rPr>
          <w:rFonts w:cs="Times New Roman"/>
          <w:b/>
          <w:sz w:val="4"/>
        </w:rPr>
      </w:pPr>
    </w:p>
    <w:p w14:paraId="5EC5C995">
      <w:pPr>
        <w:pStyle w:val="6"/>
        <w:spacing w:before="37"/>
        <w:ind w:firstLine="480"/>
        <w:rPr>
          <w:rFonts w:cs="Times New Roman"/>
        </w:rPr>
      </w:pPr>
    </w:p>
    <w:p w14:paraId="782D3A4F">
      <w:pPr>
        <w:pStyle w:val="6"/>
        <w:spacing w:before="37"/>
        <w:ind w:firstLine="480"/>
        <w:rPr>
          <w:rFonts w:cs="Times New Roman"/>
        </w:rPr>
      </w:pPr>
      <w:r>
        <w:rPr>
          <w:rFonts w:cs="Times New Roman"/>
        </w:rPr>
        <w:t>投标人保证：除商务和技术偏差表列出的偏差外，投标人响应招标文件的全部要求。</w:t>
      </w:r>
    </w:p>
    <w:p w14:paraId="471BD093">
      <w:pPr>
        <w:rPr>
          <w:rFonts w:cs="Times New Roman"/>
        </w:rPr>
        <w:sectPr>
          <w:pgSz w:w="11907" w:h="16840"/>
          <w:pgMar w:top="1400" w:right="1720" w:bottom="1120" w:left="1720" w:header="794" w:footer="841" w:gutter="0"/>
          <w:cols w:space="720" w:num="1"/>
          <w:docGrid w:linePitch="299" w:charSpace="0"/>
        </w:sectPr>
      </w:pPr>
    </w:p>
    <w:p w14:paraId="662364FD">
      <w:pPr>
        <w:pStyle w:val="78"/>
        <w:spacing w:line="360" w:lineRule="auto"/>
        <w:ind w:left="3295" w:firstLine="0"/>
        <w:rPr>
          <w:rFonts w:ascii="Times New Roman" w:hAnsi="宋体" w:eastAsia="宋体" w:cs="Times New Roman"/>
        </w:rPr>
      </w:pPr>
      <w:bookmarkStart w:id="23" w:name="_Toc5555"/>
      <w:r>
        <w:rPr>
          <w:rFonts w:hint="eastAsia" w:ascii="Times New Roman" w:hAnsi="宋体" w:eastAsia="宋体" w:cs="Times New Roman"/>
        </w:rPr>
        <w:t>六</w:t>
      </w:r>
      <w:r>
        <w:rPr>
          <w:rFonts w:ascii="Times New Roman" w:hAnsi="宋体" w:eastAsia="宋体" w:cs="Times New Roman"/>
        </w:rPr>
        <w:t>、资格审查</w:t>
      </w:r>
      <w:r>
        <w:rPr>
          <w:rFonts w:hint="eastAsia" w:ascii="Times New Roman" w:hAnsi="宋体" w:eastAsia="宋体" w:cs="Times New Roman"/>
        </w:rPr>
        <w:t>资</w:t>
      </w:r>
      <w:r>
        <w:rPr>
          <w:rFonts w:ascii="Times New Roman" w:hAnsi="宋体" w:eastAsia="宋体" w:cs="Times New Roman"/>
        </w:rPr>
        <w:t>料</w:t>
      </w:r>
      <w:bookmarkEnd w:id="23"/>
    </w:p>
    <w:p w14:paraId="268DF53C">
      <w:pPr>
        <w:pStyle w:val="80"/>
        <w:spacing w:before="15"/>
        <w:ind w:left="537" w:firstLine="0"/>
        <w:rPr>
          <w:rFonts w:cs="Times New Roman"/>
          <w:b/>
        </w:rPr>
      </w:pPr>
      <w:r>
        <w:rPr>
          <w:rFonts w:cs="Times New Roman"/>
          <w:b/>
        </w:rPr>
        <w:t>（一）基本情况表</w:t>
      </w:r>
    </w:p>
    <w:p w14:paraId="6933AC18">
      <w:pPr>
        <w:pStyle w:val="6"/>
        <w:ind w:firstLine="460"/>
        <w:rPr>
          <w:rFonts w:cs="Times New Roman"/>
          <w:sz w:val="23"/>
        </w:rPr>
      </w:pPr>
    </w:p>
    <w:tbl>
      <w:tblPr>
        <w:tblStyle w:val="14"/>
        <w:tblW w:w="8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1"/>
        <w:gridCol w:w="1407"/>
        <w:gridCol w:w="1818"/>
        <w:gridCol w:w="1476"/>
        <w:gridCol w:w="1925"/>
      </w:tblGrid>
      <w:tr w14:paraId="454BC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301" w:type="dxa"/>
            <w:vAlign w:val="center"/>
          </w:tcPr>
          <w:p w14:paraId="474B643A">
            <w:pPr>
              <w:pStyle w:val="79"/>
              <w:ind w:left="123" w:right="111"/>
              <w:jc w:val="center"/>
              <w:rPr>
                <w:rFonts w:cs="Times New Roman"/>
              </w:rPr>
            </w:pPr>
            <w:r>
              <w:rPr>
                <w:rFonts w:cs="Times New Roman"/>
              </w:rPr>
              <w:t>投标人名称</w:t>
            </w:r>
          </w:p>
        </w:tc>
        <w:tc>
          <w:tcPr>
            <w:tcW w:w="6626" w:type="dxa"/>
            <w:gridSpan w:val="4"/>
            <w:vAlign w:val="center"/>
          </w:tcPr>
          <w:p w14:paraId="7921F24C">
            <w:pPr>
              <w:pStyle w:val="79"/>
              <w:jc w:val="center"/>
              <w:rPr>
                <w:rFonts w:cs="Times New Roman"/>
              </w:rPr>
            </w:pPr>
          </w:p>
        </w:tc>
      </w:tr>
      <w:tr w14:paraId="6FEC7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2301" w:type="dxa"/>
            <w:vAlign w:val="center"/>
          </w:tcPr>
          <w:p w14:paraId="13EAE2A9">
            <w:pPr>
              <w:pStyle w:val="79"/>
              <w:ind w:left="123" w:right="111"/>
              <w:jc w:val="center"/>
              <w:rPr>
                <w:rFonts w:cs="Times New Roman"/>
              </w:rPr>
            </w:pPr>
            <w:r>
              <w:rPr>
                <w:rFonts w:cs="Times New Roman"/>
              </w:rPr>
              <w:t>注册资金</w:t>
            </w:r>
          </w:p>
        </w:tc>
        <w:tc>
          <w:tcPr>
            <w:tcW w:w="3225" w:type="dxa"/>
            <w:gridSpan w:val="2"/>
            <w:vAlign w:val="center"/>
          </w:tcPr>
          <w:p w14:paraId="344A5ECA">
            <w:pPr>
              <w:pStyle w:val="79"/>
              <w:ind w:left="123"/>
              <w:jc w:val="center"/>
              <w:rPr>
                <w:rFonts w:cs="Times New Roman"/>
              </w:rPr>
            </w:pPr>
          </w:p>
        </w:tc>
        <w:tc>
          <w:tcPr>
            <w:tcW w:w="1476" w:type="dxa"/>
            <w:vAlign w:val="center"/>
          </w:tcPr>
          <w:p w14:paraId="5DF86A20">
            <w:pPr>
              <w:pStyle w:val="79"/>
              <w:ind w:left="123" w:right="114"/>
              <w:jc w:val="center"/>
              <w:rPr>
                <w:rFonts w:cs="Times New Roman"/>
              </w:rPr>
            </w:pPr>
            <w:r>
              <w:rPr>
                <w:rFonts w:cs="Times New Roman"/>
              </w:rPr>
              <w:t>成立时间</w:t>
            </w:r>
          </w:p>
        </w:tc>
        <w:tc>
          <w:tcPr>
            <w:tcW w:w="1925" w:type="dxa"/>
            <w:vAlign w:val="center"/>
          </w:tcPr>
          <w:p w14:paraId="12DAE16E">
            <w:pPr>
              <w:pStyle w:val="79"/>
              <w:ind w:left="123"/>
              <w:jc w:val="center"/>
              <w:rPr>
                <w:rFonts w:cs="Times New Roman"/>
              </w:rPr>
            </w:pPr>
          </w:p>
        </w:tc>
      </w:tr>
      <w:tr w14:paraId="05293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301" w:type="dxa"/>
            <w:vAlign w:val="center"/>
          </w:tcPr>
          <w:p w14:paraId="0A6F9A65">
            <w:pPr>
              <w:pStyle w:val="79"/>
              <w:ind w:left="123" w:right="111"/>
              <w:jc w:val="center"/>
              <w:rPr>
                <w:rFonts w:cs="Times New Roman"/>
              </w:rPr>
            </w:pPr>
            <w:r>
              <w:rPr>
                <w:rFonts w:cs="Times New Roman"/>
              </w:rPr>
              <w:t>注册地址</w:t>
            </w:r>
          </w:p>
        </w:tc>
        <w:tc>
          <w:tcPr>
            <w:tcW w:w="6626" w:type="dxa"/>
            <w:gridSpan w:val="4"/>
            <w:vAlign w:val="center"/>
          </w:tcPr>
          <w:p w14:paraId="6E2F0B94">
            <w:pPr>
              <w:pStyle w:val="79"/>
              <w:jc w:val="center"/>
              <w:rPr>
                <w:rFonts w:cs="Times New Roman"/>
              </w:rPr>
            </w:pPr>
          </w:p>
        </w:tc>
      </w:tr>
      <w:tr w14:paraId="1DD1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2301" w:type="dxa"/>
            <w:vAlign w:val="center"/>
          </w:tcPr>
          <w:p w14:paraId="38033943">
            <w:pPr>
              <w:pStyle w:val="79"/>
              <w:ind w:left="123" w:right="111"/>
              <w:jc w:val="center"/>
              <w:rPr>
                <w:rFonts w:cs="Times New Roman"/>
              </w:rPr>
            </w:pPr>
            <w:r>
              <w:rPr>
                <w:rFonts w:cs="Times New Roman"/>
              </w:rPr>
              <w:t>邮政编码</w:t>
            </w:r>
          </w:p>
        </w:tc>
        <w:tc>
          <w:tcPr>
            <w:tcW w:w="3225" w:type="dxa"/>
            <w:gridSpan w:val="2"/>
            <w:vAlign w:val="center"/>
          </w:tcPr>
          <w:p w14:paraId="5CE1DAB1">
            <w:pPr>
              <w:pStyle w:val="79"/>
              <w:jc w:val="center"/>
              <w:rPr>
                <w:rFonts w:cs="Times New Roman"/>
              </w:rPr>
            </w:pPr>
          </w:p>
        </w:tc>
        <w:tc>
          <w:tcPr>
            <w:tcW w:w="1476" w:type="dxa"/>
            <w:vAlign w:val="center"/>
          </w:tcPr>
          <w:p w14:paraId="4011D353">
            <w:pPr>
              <w:pStyle w:val="79"/>
              <w:ind w:left="129" w:right="114"/>
              <w:jc w:val="center"/>
              <w:rPr>
                <w:rFonts w:cs="Times New Roman"/>
              </w:rPr>
            </w:pPr>
            <w:r>
              <w:rPr>
                <w:rFonts w:cs="Times New Roman"/>
              </w:rPr>
              <w:t>员工总数</w:t>
            </w:r>
          </w:p>
        </w:tc>
        <w:tc>
          <w:tcPr>
            <w:tcW w:w="1925" w:type="dxa"/>
            <w:vAlign w:val="center"/>
          </w:tcPr>
          <w:p w14:paraId="36155944">
            <w:pPr>
              <w:pStyle w:val="79"/>
              <w:jc w:val="center"/>
              <w:rPr>
                <w:rFonts w:cs="Times New Roman"/>
              </w:rPr>
            </w:pPr>
          </w:p>
        </w:tc>
      </w:tr>
      <w:tr w14:paraId="3C29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jc w:val="center"/>
        </w:trPr>
        <w:tc>
          <w:tcPr>
            <w:tcW w:w="2301" w:type="dxa"/>
            <w:vMerge w:val="restart"/>
            <w:vAlign w:val="center"/>
          </w:tcPr>
          <w:p w14:paraId="61B4B9A8">
            <w:pPr>
              <w:pStyle w:val="79"/>
              <w:ind w:left="123" w:right="111"/>
              <w:jc w:val="center"/>
              <w:rPr>
                <w:rFonts w:cs="Times New Roman"/>
              </w:rPr>
            </w:pPr>
            <w:r>
              <w:rPr>
                <w:rFonts w:cs="Times New Roman"/>
              </w:rPr>
              <w:t>联系方式</w:t>
            </w:r>
          </w:p>
        </w:tc>
        <w:tc>
          <w:tcPr>
            <w:tcW w:w="1407" w:type="dxa"/>
            <w:vAlign w:val="center"/>
          </w:tcPr>
          <w:p w14:paraId="3AE5C071">
            <w:pPr>
              <w:pStyle w:val="79"/>
              <w:ind w:left="123" w:right="111"/>
              <w:jc w:val="center"/>
              <w:rPr>
                <w:rFonts w:cs="Times New Roman"/>
              </w:rPr>
            </w:pPr>
            <w:r>
              <w:rPr>
                <w:rFonts w:cs="Times New Roman"/>
              </w:rPr>
              <w:t>联系人</w:t>
            </w:r>
          </w:p>
        </w:tc>
        <w:tc>
          <w:tcPr>
            <w:tcW w:w="1818" w:type="dxa"/>
            <w:vAlign w:val="center"/>
          </w:tcPr>
          <w:p w14:paraId="721BE9A2">
            <w:pPr>
              <w:pStyle w:val="79"/>
              <w:ind w:left="123" w:right="111"/>
              <w:jc w:val="center"/>
              <w:rPr>
                <w:rFonts w:cs="Times New Roman"/>
              </w:rPr>
            </w:pPr>
          </w:p>
        </w:tc>
        <w:tc>
          <w:tcPr>
            <w:tcW w:w="1476" w:type="dxa"/>
            <w:vAlign w:val="center"/>
          </w:tcPr>
          <w:p w14:paraId="4D3DC6E2">
            <w:pPr>
              <w:pStyle w:val="79"/>
              <w:ind w:left="123" w:right="111"/>
              <w:jc w:val="center"/>
              <w:rPr>
                <w:rFonts w:cs="Times New Roman"/>
              </w:rPr>
            </w:pPr>
            <w:r>
              <w:rPr>
                <w:rFonts w:cs="Times New Roman"/>
              </w:rPr>
              <w:t>电话</w:t>
            </w:r>
          </w:p>
        </w:tc>
        <w:tc>
          <w:tcPr>
            <w:tcW w:w="1925" w:type="dxa"/>
            <w:vAlign w:val="center"/>
          </w:tcPr>
          <w:p w14:paraId="44870E66">
            <w:pPr>
              <w:pStyle w:val="79"/>
              <w:ind w:left="123" w:right="111"/>
              <w:jc w:val="center"/>
              <w:rPr>
                <w:rFonts w:cs="Times New Roman"/>
              </w:rPr>
            </w:pPr>
          </w:p>
        </w:tc>
      </w:tr>
      <w:tr w14:paraId="68CF7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2301" w:type="dxa"/>
            <w:vMerge w:val="continue"/>
            <w:tcBorders>
              <w:top w:val="nil"/>
            </w:tcBorders>
            <w:vAlign w:val="center"/>
          </w:tcPr>
          <w:p w14:paraId="37C12347">
            <w:pPr>
              <w:pStyle w:val="79"/>
              <w:ind w:left="123" w:right="111"/>
              <w:jc w:val="center"/>
              <w:rPr>
                <w:rFonts w:cs="Times New Roman"/>
              </w:rPr>
            </w:pPr>
          </w:p>
        </w:tc>
        <w:tc>
          <w:tcPr>
            <w:tcW w:w="1407" w:type="dxa"/>
            <w:vAlign w:val="center"/>
          </w:tcPr>
          <w:p w14:paraId="5D3FA7CD">
            <w:pPr>
              <w:pStyle w:val="79"/>
              <w:ind w:left="123" w:right="111"/>
              <w:jc w:val="center"/>
              <w:rPr>
                <w:rFonts w:cs="Times New Roman"/>
              </w:rPr>
            </w:pPr>
            <w:r>
              <w:rPr>
                <w:rFonts w:cs="Times New Roman"/>
              </w:rPr>
              <w:t>网址</w:t>
            </w:r>
          </w:p>
        </w:tc>
        <w:tc>
          <w:tcPr>
            <w:tcW w:w="1818" w:type="dxa"/>
            <w:vAlign w:val="center"/>
          </w:tcPr>
          <w:p w14:paraId="2C5511CC">
            <w:pPr>
              <w:pStyle w:val="79"/>
              <w:ind w:left="123" w:right="111"/>
              <w:jc w:val="center"/>
              <w:rPr>
                <w:rFonts w:cs="Times New Roman"/>
              </w:rPr>
            </w:pPr>
          </w:p>
        </w:tc>
        <w:tc>
          <w:tcPr>
            <w:tcW w:w="1476" w:type="dxa"/>
            <w:vAlign w:val="center"/>
          </w:tcPr>
          <w:p w14:paraId="71C1472C">
            <w:pPr>
              <w:pStyle w:val="79"/>
              <w:ind w:left="123" w:right="111"/>
              <w:jc w:val="center"/>
              <w:rPr>
                <w:rFonts w:cs="Times New Roman"/>
              </w:rPr>
            </w:pPr>
            <w:r>
              <w:rPr>
                <w:rFonts w:cs="Times New Roman"/>
              </w:rPr>
              <w:t>传真</w:t>
            </w:r>
          </w:p>
        </w:tc>
        <w:tc>
          <w:tcPr>
            <w:tcW w:w="1925" w:type="dxa"/>
            <w:vAlign w:val="center"/>
          </w:tcPr>
          <w:p w14:paraId="6AA10E61">
            <w:pPr>
              <w:pStyle w:val="79"/>
              <w:ind w:left="123" w:right="111"/>
              <w:jc w:val="center"/>
              <w:rPr>
                <w:rFonts w:cs="Times New Roman"/>
              </w:rPr>
            </w:pPr>
          </w:p>
        </w:tc>
      </w:tr>
      <w:tr w14:paraId="6680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2301" w:type="dxa"/>
            <w:vAlign w:val="center"/>
          </w:tcPr>
          <w:p w14:paraId="5CF161F8">
            <w:pPr>
              <w:pStyle w:val="79"/>
              <w:ind w:left="123" w:right="111"/>
              <w:jc w:val="center"/>
              <w:rPr>
                <w:rFonts w:cs="Times New Roman"/>
              </w:rPr>
            </w:pPr>
            <w:r>
              <w:rPr>
                <w:rFonts w:cs="Times New Roman"/>
              </w:rPr>
              <w:t>法定代表人</w:t>
            </w:r>
          </w:p>
          <w:p w14:paraId="51E0C741">
            <w:pPr>
              <w:pStyle w:val="79"/>
              <w:ind w:left="18" w:right="111"/>
              <w:jc w:val="center"/>
              <w:rPr>
                <w:rFonts w:cs="Times New Roman"/>
              </w:rPr>
            </w:pPr>
            <w:r>
              <w:rPr>
                <w:rFonts w:cs="Times New Roman"/>
              </w:rPr>
              <w:t>（单位负责人）</w:t>
            </w:r>
          </w:p>
        </w:tc>
        <w:tc>
          <w:tcPr>
            <w:tcW w:w="1407" w:type="dxa"/>
            <w:vAlign w:val="center"/>
          </w:tcPr>
          <w:p w14:paraId="2E16A8C4">
            <w:pPr>
              <w:pStyle w:val="79"/>
              <w:ind w:left="135" w:right="127"/>
              <w:jc w:val="center"/>
              <w:rPr>
                <w:rFonts w:cs="Times New Roman"/>
              </w:rPr>
            </w:pPr>
            <w:r>
              <w:rPr>
                <w:rFonts w:cs="Times New Roman"/>
              </w:rPr>
              <w:t>姓名</w:t>
            </w:r>
          </w:p>
        </w:tc>
        <w:tc>
          <w:tcPr>
            <w:tcW w:w="1818" w:type="dxa"/>
            <w:vAlign w:val="center"/>
          </w:tcPr>
          <w:p w14:paraId="196EEC8D">
            <w:pPr>
              <w:pStyle w:val="79"/>
              <w:jc w:val="center"/>
              <w:rPr>
                <w:rFonts w:cs="Times New Roman"/>
              </w:rPr>
            </w:pPr>
          </w:p>
        </w:tc>
        <w:tc>
          <w:tcPr>
            <w:tcW w:w="1476" w:type="dxa"/>
            <w:vAlign w:val="center"/>
          </w:tcPr>
          <w:p w14:paraId="2D91AFF1">
            <w:pPr>
              <w:pStyle w:val="79"/>
              <w:ind w:left="129" w:right="112"/>
              <w:jc w:val="center"/>
              <w:rPr>
                <w:rFonts w:cs="Times New Roman"/>
              </w:rPr>
            </w:pPr>
            <w:r>
              <w:rPr>
                <w:rFonts w:cs="Times New Roman"/>
              </w:rPr>
              <w:t>电话</w:t>
            </w:r>
          </w:p>
        </w:tc>
        <w:tc>
          <w:tcPr>
            <w:tcW w:w="1925" w:type="dxa"/>
            <w:vAlign w:val="center"/>
          </w:tcPr>
          <w:p w14:paraId="3B6801F2">
            <w:pPr>
              <w:pStyle w:val="79"/>
              <w:jc w:val="center"/>
              <w:rPr>
                <w:rFonts w:cs="Times New Roman"/>
              </w:rPr>
            </w:pPr>
          </w:p>
        </w:tc>
      </w:tr>
      <w:tr w14:paraId="6BD13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1" w:hRule="atLeast"/>
          <w:jc w:val="center"/>
        </w:trPr>
        <w:tc>
          <w:tcPr>
            <w:tcW w:w="2301" w:type="dxa"/>
            <w:vAlign w:val="center"/>
          </w:tcPr>
          <w:p w14:paraId="63C44BD1">
            <w:pPr>
              <w:pStyle w:val="79"/>
              <w:ind w:left="123" w:right="111"/>
              <w:jc w:val="center"/>
              <w:rPr>
                <w:rFonts w:cs="Times New Roman"/>
              </w:rPr>
            </w:pPr>
            <w:r>
              <w:rPr>
                <w:rFonts w:cs="Times New Roman"/>
              </w:rPr>
              <w:t>投标人须知要求投标人需具有的各类资质证书</w:t>
            </w:r>
          </w:p>
        </w:tc>
        <w:tc>
          <w:tcPr>
            <w:tcW w:w="6626" w:type="dxa"/>
            <w:gridSpan w:val="4"/>
            <w:vAlign w:val="center"/>
          </w:tcPr>
          <w:p w14:paraId="1EBC623A">
            <w:pPr>
              <w:pStyle w:val="79"/>
              <w:tabs>
                <w:tab w:val="left" w:pos="2314"/>
                <w:tab w:val="left" w:pos="4414"/>
              </w:tabs>
              <w:ind w:left="123" w:right="111"/>
              <w:jc w:val="center"/>
              <w:rPr>
                <w:rFonts w:cs="Times New Roman"/>
              </w:rPr>
            </w:pPr>
            <w:r>
              <w:rPr>
                <w:rFonts w:cs="Times New Roman"/>
              </w:rPr>
              <w:t>类型：等级：证书号：</w:t>
            </w:r>
          </w:p>
        </w:tc>
      </w:tr>
      <w:tr w14:paraId="2879C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1" w:hRule="atLeast"/>
          <w:jc w:val="center"/>
        </w:trPr>
        <w:tc>
          <w:tcPr>
            <w:tcW w:w="2301" w:type="dxa"/>
            <w:vAlign w:val="center"/>
          </w:tcPr>
          <w:p w14:paraId="5631D5FC">
            <w:pPr>
              <w:pStyle w:val="79"/>
              <w:ind w:left="123" w:right="111"/>
              <w:jc w:val="center"/>
              <w:rPr>
                <w:rFonts w:cs="Times New Roman"/>
              </w:rPr>
            </w:pPr>
            <w:r>
              <w:rPr>
                <w:rFonts w:cs="Times New Roman"/>
              </w:rPr>
              <w:t>基本账户开户银行</w:t>
            </w:r>
          </w:p>
        </w:tc>
        <w:tc>
          <w:tcPr>
            <w:tcW w:w="6626" w:type="dxa"/>
            <w:gridSpan w:val="4"/>
            <w:vAlign w:val="center"/>
          </w:tcPr>
          <w:p w14:paraId="23010FB4">
            <w:pPr>
              <w:pStyle w:val="79"/>
              <w:jc w:val="center"/>
              <w:rPr>
                <w:rFonts w:cs="Times New Roman"/>
                <w:sz w:val="20"/>
              </w:rPr>
            </w:pPr>
          </w:p>
        </w:tc>
      </w:tr>
      <w:tr w14:paraId="19BC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01" w:type="dxa"/>
            <w:vAlign w:val="center"/>
          </w:tcPr>
          <w:p w14:paraId="7F4180B6">
            <w:pPr>
              <w:pStyle w:val="79"/>
              <w:ind w:left="123" w:right="111"/>
              <w:jc w:val="center"/>
              <w:rPr>
                <w:rFonts w:cs="Times New Roman"/>
              </w:rPr>
            </w:pPr>
            <w:r>
              <w:rPr>
                <w:rFonts w:cs="Times New Roman"/>
              </w:rPr>
              <w:t>基本账户银行账号</w:t>
            </w:r>
          </w:p>
        </w:tc>
        <w:tc>
          <w:tcPr>
            <w:tcW w:w="6626" w:type="dxa"/>
            <w:gridSpan w:val="4"/>
            <w:vAlign w:val="center"/>
          </w:tcPr>
          <w:p w14:paraId="0F7383B9">
            <w:pPr>
              <w:pStyle w:val="79"/>
              <w:jc w:val="center"/>
              <w:rPr>
                <w:rFonts w:cs="Times New Roman"/>
                <w:sz w:val="20"/>
              </w:rPr>
            </w:pPr>
          </w:p>
        </w:tc>
      </w:tr>
      <w:tr w14:paraId="711E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2301" w:type="dxa"/>
            <w:vAlign w:val="center"/>
          </w:tcPr>
          <w:p w14:paraId="5124D23B">
            <w:pPr>
              <w:pStyle w:val="79"/>
              <w:ind w:left="121" w:right="111"/>
              <w:jc w:val="center"/>
              <w:rPr>
                <w:rFonts w:cs="Times New Roman"/>
              </w:rPr>
            </w:pPr>
            <w:r>
              <w:rPr>
                <w:rFonts w:cs="Times New Roman"/>
              </w:rPr>
              <w:t>近三年营业额</w:t>
            </w:r>
          </w:p>
        </w:tc>
        <w:tc>
          <w:tcPr>
            <w:tcW w:w="6626" w:type="dxa"/>
            <w:gridSpan w:val="4"/>
            <w:vAlign w:val="center"/>
          </w:tcPr>
          <w:p w14:paraId="6228712A">
            <w:pPr>
              <w:pStyle w:val="79"/>
              <w:jc w:val="center"/>
              <w:rPr>
                <w:rFonts w:cs="Times New Roman"/>
                <w:sz w:val="20"/>
              </w:rPr>
            </w:pPr>
          </w:p>
        </w:tc>
      </w:tr>
      <w:tr w14:paraId="07D5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2" w:hRule="atLeast"/>
          <w:jc w:val="center"/>
        </w:trPr>
        <w:tc>
          <w:tcPr>
            <w:tcW w:w="2301" w:type="dxa"/>
            <w:vAlign w:val="center"/>
          </w:tcPr>
          <w:p w14:paraId="61C30BE6">
            <w:pPr>
              <w:pStyle w:val="79"/>
              <w:ind w:left="141"/>
              <w:jc w:val="center"/>
              <w:rPr>
                <w:rFonts w:cs="Times New Roman"/>
              </w:rPr>
            </w:pPr>
            <w:r>
              <w:rPr>
                <w:rFonts w:cs="Times New Roman"/>
              </w:rPr>
              <w:t>投标人关联企业情况</w:t>
            </w:r>
          </w:p>
          <w:p w14:paraId="51FAD3E5">
            <w:pPr>
              <w:pStyle w:val="79"/>
              <w:ind w:left="141" w:right="126" w:hanging="53"/>
              <w:jc w:val="center"/>
              <w:rPr>
                <w:rFonts w:cs="Times New Roman"/>
              </w:rPr>
            </w:pPr>
            <w:r>
              <w:rPr>
                <w:rFonts w:cs="Times New Roman"/>
              </w:rPr>
              <w:t>（包括但不限于与投标人法定代表人（单位负责人）为同一人或者存在控股、管理关系的不同单位）</w:t>
            </w:r>
          </w:p>
        </w:tc>
        <w:tc>
          <w:tcPr>
            <w:tcW w:w="6626" w:type="dxa"/>
            <w:gridSpan w:val="4"/>
            <w:vAlign w:val="center"/>
          </w:tcPr>
          <w:p w14:paraId="790C8933">
            <w:pPr>
              <w:pStyle w:val="79"/>
              <w:jc w:val="center"/>
              <w:rPr>
                <w:rFonts w:cs="Times New Roman"/>
                <w:sz w:val="20"/>
              </w:rPr>
            </w:pPr>
          </w:p>
        </w:tc>
      </w:tr>
      <w:tr w14:paraId="3C364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2301" w:type="dxa"/>
            <w:vAlign w:val="center"/>
          </w:tcPr>
          <w:p w14:paraId="0778C69F">
            <w:pPr>
              <w:pStyle w:val="79"/>
              <w:ind w:left="120" w:right="111"/>
              <w:jc w:val="center"/>
              <w:rPr>
                <w:rFonts w:cs="Times New Roman"/>
              </w:rPr>
            </w:pPr>
            <w:r>
              <w:rPr>
                <w:rFonts w:cs="Times New Roman"/>
              </w:rPr>
              <w:t>备注</w:t>
            </w:r>
          </w:p>
        </w:tc>
        <w:tc>
          <w:tcPr>
            <w:tcW w:w="6626" w:type="dxa"/>
            <w:gridSpan w:val="4"/>
            <w:vAlign w:val="center"/>
          </w:tcPr>
          <w:p w14:paraId="61937F28">
            <w:pPr>
              <w:pStyle w:val="79"/>
              <w:jc w:val="center"/>
              <w:rPr>
                <w:rFonts w:cs="Times New Roman"/>
                <w:sz w:val="20"/>
              </w:rPr>
            </w:pPr>
          </w:p>
        </w:tc>
      </w:tr>
    </w:tbl>
    <w:p w14:paraId="0186265E">
      <w:pPr>
        <w:pStyle w:val="80"/>
        <w:spacing w:line="360" w:lineRule="auto"/>
        <w:ind w:left="237" w:firstLine="0"/>
        <w:rPr>
          <w:rFonts w:cs="Times New Roman"/>
          <w:b/>
        </w:rPr>
      </w:pPr>
    </w:p>
    <w:p w14:paraId="61F6D5D2">
      <w:pPr>
        <w:pStyle w:val="80"/>
        <w:spacing w:line="360" w:lineRule="auto"/>
        <w:ind w:left="237" w:firstLine="0"/>
        <w:rPr>
          <w:rFonts w:cs="Times New Roman"/>
          <w:b/>
        </w:rPr>
      </w:pPr>
    </w:p>
    <w:p w14:paraId="69FB2265">
      <w:pPr>
        <w:pStyle w:val="80"/>
        <w:spacing w:line="360" w:lineRule="auto"/>
        <w:ind w:left="237" w:firstLine="0"/>
        <w:rPr>
          <w:rFonts w:cs="Times New Roman"/>
          <w:b/>
        </w:rPr>
      </w:pPr>
      <w:r>
        <w:rPr>
          <w:rFonts w:hint="eastAsia" w:cs="Times New Roman"/>
          <w:b/>
        </w:rPr>
        <w:t>（二）有效的法人营业执照副本（复印件加盖公章）;</w:t>
      </w:r>
    </w:p>
    <w:p w14:paraId="68790D52">
      <w:pPr>
        <w:pStyle w:val="80"/>
        <w:spacing w:line="360" w:lineRule="auto"/>
        <w:ind w:left="237" w:firstLine="0"/>
        <w:rPr>
          <w:rFonts w:cs="Times New Roman"/>
          <w:b/>
        </w:rPr>
      </w:pPr>
      <w:r>
        <w:rPr>
          <w:rFonts w:hint="eastAsia" w:cs="Times New Roman"/>
          <w:b/>
        </w:rPr>
        <w:t>（三）报价人企业简况</w:t>
      </w:r>
    </w:p>
    <w:p w14:paraId="667088B8">
      <w:pPr>
        <w:pStyle w:val="80"/>
        <w:spacing w:line="360" w:lineRule="auto"/>
        <w:ind w:left="237" w:firstLine="0"/>
        <w:rPr>
          <w:rFonts w:cs="Times New Roman"/>
          <w:b/>
        </w:rPr>
      </w:pPr>
      <w:r>
        <w:rPr>
          <w:rFonts w:hint="eastAsia" w:cs="Times New Roman"/>
          <w:b/>
        </w:rPr>
        <w:t>（三）</w:t>
      </w:r>
      <w:r>
        <w:rPr>
          <w:rFonts w:cs="Times New Roman"/>
          <w:b/>
        </w:rPr>
        <w:t>近年财务状况表</w:t>
      </w:r>
      <w:r>
        <w:rPr>
          <w:rFonts w:hint="eastAsia" w:cs="Times New Roman"/>
          <w:b/>
        </w:rPr>
        <w:t>（复印件加盖公章）</w:t>
      </w:r>
    </w:p>
    <w:p w14:paraId="0E3028B1">
      <w:pPr>
        <w:pStyle w:val="80"/>
        <w:spacing w:line="360" w:lineRule="auto"/>
        <w:ind w:left="237" w:firstLine="0"/>
        <w:rPr>
          <w:rFonts w:cs="Times New Roman"/>
          <w:bCs/>
        </w:rPr>
      </w:pPr>
      <w:r>
        <w:rPr>
          <w:rFonts w:hint="eastAsia" w:cs="Times New Roman"/>
          <w:b/>
        </w:rPr>
        <w:t>（四）三年内在经营活动中没有重大违法记录的书面声明</w:t>
      </w:r>
      <w:r>
        <w:rPr>
          <w:rFonts w:hint="eastAsia" w:cs="Times New Roman"/>
          <w:bCs/>
        </w:rPr>
        <w:t>（附件1）</w:t>
      </w:r>
    </w:p>
    <w:p w14:paraId="05EC928B">
      <w:pPr>
        <w:pStyle w:val="80"/>
        <w:spacing w:line="360" w:lineRule="auto"/>
        <w:ind w:left="237" w:firstLine="0"/>
        <w:rPr>
          <w:rFonts w:cs="Times New Roman"/>
          <w:bCs/>
        </w:rPr>
      </w:pPr>
      <w:r>
        <w:rPr>
          <w:rFonts w:hint="eastAsia" w:cs="Times New Roman"/>
          <w:b/>
        </w:rPr>
        <w:t>（五）诚信投标承诺书</w:t>
      </w:r>
      <w:r>
        <w:rPr>
          <w:rFonts w:hint="eastAsia" w:cs="Times New Roman"/>
          <w:bCs/>
        </w:rPr>
        <w:t>（附件2）</w:t>
      </w:r>
    </w:p>
    <w:p w14:paraId="7F37C081">
      <w:pPr>
        <w:pStyle w:val="80"/>
        <w:spacing w:line="360" w:lineRule="auto"/>
        <w:ind w:left="237" w:firstLine="0"/>
        <w:rPr>
          <w:rFonts w:cs="Times New Roman"/>
          <w:sz w:val="22"/>
        </w:rPr>
      </w:pPr>
      <w:r>
        <w:rPr>
          <w:rFonts w:hint="eastAsia" w:cs="Times New Roman"/>
          <w:b/>
        </w:rPr>
        <w:t>（六）近三年完成的同类项目情况表</w:t>
      </w:r>
    </w:p>
    <w:tbl>
      <w:tblPr>
        <w:tblStyle w:val="14"/>
        <w:tblW w:w="8522"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5947"/>
      </w:tblGrid>
      <w:tr w14:paraId="5DB01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2575" w:type="dxa"/>
            <w:vAlign w:val="center"/>
          </w:tcPr>
          <w:p w14:paraId="33315928">
            <w:pPr>
              <w:pStyle w:val="79"/>
              <w:ind w:left="271" w:right="265"/>
              <w:jc w:val="center"/>
              <w:rPr>
                <w:rFonts w:cs="Times New Roman"/>
              </w:rPr>
            </w:pPr>
            <w:r>
              <w:rPr>
                <w:rFonts w:cs="Times New Roman"/>
              </w:rPr>
              <w:t>项目名称</w:t>
            </w:r>
          </w:p>
        </w:tc>
        <w:tc>
          <w:tcPr>
            <w:tcW w:w="5947" w:type="dxa"/>
            <w:vAlign w:val="center"/>
          </w:tcPr>
          <w:p w14:paraId="4C667B58">
            <w:pPr>
              <w:pStyle w:val="79"/>
              <w:ind w:left="271" w:right="265"/>
              <w:jc w:val="center"/>
              <w:rPr>
                <w:rFonts w:cs="Times New Roman"/>
              </w:rPr>
            </w:pPr>
          </w:p>
        </w:tc>
      </w:tr>
      <w:tr w14:paraId="6341A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575" w:type="dxa"/>
            <w:vAlign w:val="center"/>
          </w:tcPr>
          <w:p w14:paraId="58D6B5C1">
            <w:pPr>
              <w:pStyle w:val="79"/>
              <w:ind w:left="271" w:right="265"/>
              <w:jc w:val="center"/>
              <w:rPr>
                <w:rFonts w:cs="Times New Roman"/>
              </w:rPr>
            </w:pPr>
            <w:r>
              <w:rPr>
                <w:rFonts w:cs="Times New Roman"/>
              </w:rPr>
              <w:t>买方名称</w:t>
            </w:r>
          </w:p>
        </w:tc>
        <w:tc>
          <w:tcPr>
            <w:tcW w:w="5947" w:type="dxa"/>
            <w:vAlign w:val="center"/>
          </w:tcPr>
          <w:p w14:paraId="10AC01A6">
            <w:pPr>
              <w:pStyle w:val="79"/>
              <w:ind w:left="271" w:right="265"/>
              <w:jc w:val="center"/>
              <w:rPr>
                <w:rFonts w:cs="Times New Roman"/>
              </w:rPr>
            </w:pPr>
          </w:p>
        </w:tc>
      </w:tr>
      <w:tr w14:paraId="69ECA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2575" w:type="dxa"/>
            <w:vAlign w:val="center"/>
          </w:tcPr>
          <w:p w14:paraId="6728BFF6">
            <w:pPr>
              <w:pStyle w:val="79"/>
              <w:ind w:left="271" w:right="265"/>
              <w:jc w:val="center"/>
              <w:rPr>
                <w:rFonts w:cs="Times New Roman"/>
              </w:rPr>
            </w:pPr>
            <w:r>
              <w:rPr>
                <w:rFonts w:cs="Times New Roman"/>
              </w:rPr>
              <w:t>买方联系人及电话</w:t>
            </w:r>
          </w:p>
        </w:tc>
        <w:tc>
          <w:tcPr>
            <w:tcW w:w="5947" w:type="dxa"/>
            <w:vAlign w:val="center"/>
          </w:tcPr>
          <w:p w14:paraId="634D4BC4">
            <w:pPr>
              <w:pStyle w:val="79"/>
              <w:ind w:left="271" w:right="265"/>
              <w:jc w:val="center"/>
              <w:rPr>
                <w:rFonts w:cs="Times New Roman"/>
              </w:rPr>
            </w:pPr>
          </w:p>
        </w:tc>
      </w:tr>
      <w:tr w14:paraId="286D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2575" w:type="dxa"/>
            <w:vAlign w:val="center"/>
          </w:tcPr>
          <w:p w14:paraId="62CA136A">
            <w:pPr>
              <w:pStyle w:val="79"/>
              <w:ind w:left="271" w:right="265"/>
              <w:jc w:val="center"/>
              <w:rPr>
                <w:rFonts w:cs="Times New Roman"/>
              </w:rPr>
            </w:pPr>
            <w:r>
              <w:rPr>
                <w:rFonts w:cs="Times New Roman"/>
              </w:rPr>
              <w:t>合同价格</w:t>
            </w:r>
          </w:p>
        </w:tc>
        <w:tc>
          <w:tcPr>
            <w:tcW w:w="5947" w:type="dxa"/>
            <w:vAlign w:val="center"/>
          </w:tcPr>
          <w:p w14:paraId="1316D13B">
            <w:pPr>
              <w:pStyle w:val="79"/>
              <w:ind w:left="271" w:right="265"/>
              <w:jc w:val="center"/>
              <w:rPr>
                <w:rFonts w:cs="Times New Roman"/>
              </w:rPr>
            </w:pPr>
          </w:p>
        </w:tc>
      </w:tr>
      <w:tr w14:paraId="1E1BD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79" w:hRule="atLeast"/>
        </w:trPr>
        <w:tc>
          <w:tcPr>
            <w:tcW w:w="2575" w:type="dxa"/>
            <w:vAlign w:val="center"/>
          </w:tcPr>
          <w:p w14:paraId="3872B786">
            <w:pPr>
              <w:pStyle w:val="79"/>
              <w:ind w:left="271" w:right="265"/>
              <w:jc w:val="center"/>
              <w:rPr>
                <w:rFonts w:cs="Times New Roman"/>
              </w:rPr>
            </w:pPr>
            <w:r>
              <w:rPr>
                <w:rFonts w:cs="Times New Roman"/>
              </w:rPr>
              <w:t>项目概况及投标人履约情况</w:t>
            </w:r>
          </w:p>
        </w:tc>
        <w:tc>
          <w:tcPr>
            <w:tcW w:w="5947" w:type="dxa"/>
            <w:vAlign w:val="center"/>
          </w:tcPr>
          <w:p w14:paraId="5CA28367">
            <w:pPr>
              <w:pStyle w:val="79"/>
              <w:ind w:left="271" w:right="265"/>
              <w:jc w:val="center"/>
              <w:rPr>
                <w:rFonts w:cs="Times New Roman"/>
              </w:rPr>
            </w:pPr>
          </w:p>
          <w:p w14:paraId="72DEB8C6">
            <w:pPr>
              <w:pStyle w:val="79"/>
              <w:ind w:left="271" w:right="265"/>
              <w:jc w:val="center"/>
              <w:rPr>
                <w:rFonts w:cs="Times New Roman"/>
              </w:rPr>
            </w:pPr>
          </w:p>
          <w:p w14:paraId="6F4D03E1">
            <w:pPr>
              <w:pStyle w:val="79"/>
              <w:ind w:left="271" w:right="265"/>
              <w:jc w:val="center"/>
              <w:rPr>
                <w:rFonts w:cs="Times New Roman"/>
              </w:rPr>
            </w:pPr>
          </w:p>
        </w:tc>
      </w:tr>
      <w:tr w14:paraId="049B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2575" w:type="dxa"/>
            <w:vAlign w:val="center"/>
          </w:tcPr>
          <w:p w14:paraId="51F6802D">
            <w:pPr>
              <w:pStyle w:val="79"/>
              <w:ind w:left="271" w:right="265"/>
              <w:jc w:val="center"/>
              <w:rPr>
                <w:rFonts w:cs="Times New Roman"/>
              </w:rPr>
            </w:pPr>
            <w:r>
              <w:rPr>
                <w:rFonts w:cs="Times New Roman"/>
              </w:rPr>
              <w:t>备注</w:t>
            </w:r>
          </w:p>
        </w:tc>
        <w:tc>
          <w:tcPr>
            <w:tcW w:w="5947" w:type="dxa"/>
            <w:vAlign w:val="center"/>
          </w:tcPr>
          <w:p w14:paraId="1338BD05">
            <w:pPr>
              <w:pStyle w:val="79"/>
              <w:ind w:left="271" w:right="265"/>
              <w:jc w:val="center"/>
              <w:rPr>
                <w:rFonts w:cs="Times New Roman"/>
              </w:rPr>
            </w:pPr>
          </w:p>
          <w:p w14:paraId="4AA2FCD1">
            <w:pPr>
              <w:pStyle w:val="79"/>
              <w:ind w:left="271" w:right="265"/>
              <w:jc w:val="center"/>
              <w:rPr>
                <w:rFonts w:cs="Times New Roman"/>
              </w:rPr>
            </w:pPr>
          </w:p>
        </w:tc>
      </w:tr>
    </w:tbl>
    <w:p w14:paraId="58A52C7C">
      <w:pPr>
        <w:pStyle w:val="80"/>
        <w:spacing w:line="360" w:lineRule="auto"/>
        <w:ind w:left="237" w:firstLine="0"/>
        <w:rPr>
          <w:rFonts w:cs="Times New Roman"/>
          <w:bCs/>
        </w:rPr>
      </w:pPr>
    </w:p>
    <w:p w14:paraId="6D5E00EB">
      <w:pPr>
        <w:pStyle w:val="80"/>
        <w:spacing w:line="360" w:lineRule="auto"/>
        <w:ind w:left="237" w:firstLine="0"/>
        <w:rPr>
          <w:rStyle w:val="29"/>
          <w:rFonts w:eastAsia="标准公文_仿宋" w:cs="Times New Roman"/>
          <w:kern w:val="0"/>
          <w:sz w:val="24"/>
        </w:rPr>
      </w:pPr>
      <w:r>
        <w:rPr>
          <w:rStyle w:val="29"/>
          <w:rFonts w:hint="eastAsia" w:eastAsia="标准公文_仿宋"/>
          <w:kern w:val="0"/>
          <w:sz w:val="24"/>
        </w:rPr>
        <w:t>说明：</w:t>
      </w:r>
      <w:r>
        <w:rPr>
          <w:rStyle w:val="29"/>
          <w:rFonts w:hint="eastAsia" w:eastAsia="标准公文_仿宋" w:cs="Times New Roman"/>
          <w:kern w:val="0"/>
          <w:sz w:val="24"/>
        </w:rPr>
        <w:t>近三年同类项目业绩必须在该表后提供包括合同等相关证明资料。</w:t>
      </w:r>
    </w:p>
    <w:p w14:paraId="7BD41A3C">
      <w:pPr>
        <w:pStyle w:val="80"/>
        <w:spacing w:line="360" w:lineRule="auto"/>
        <w:ind w:left="237" w:firstLine="480" w:firstLineChars="200"/>
        <w:rPr>
          <w:rStyle w:val="29"/>
          <w:rFonts w:eastAsia="标准公文_仿宋" w:cs="Times New Roman"/>
          <w:kern w:val="0"/>
          <w:sz w:val="24"/>
        </w:rPr>
      </w:pPr>
      <w:r>
        <w:rPr>
          <w:rStyle w:val="29"/>
          <w:rFonts w:hint="eastAsia" w:eastAsia="标准公文_仿宋" w:cs="Times New Roman"/>
          <w:kern w:val="0"/>
          <w:sz w:val="24"/>
        </w:rPr>
        <w:t>（复印件加盖公章）</w:t>
      </w:r>
    </w:p>
    <w:p w14:paraId="07C4210D">
      <w:pPr>
        <w:pStyle w:val="80"/>
        <w:spacing w:line="360" w:lineRule="auto"/>
        <w:ind w:left="237" w:firstLine="0"/>
        <w:rPr>
          <w:rFonts w:cs="Times New Roman"/>
          <w:b/>
        </w:rPr>
      </w:pPr>
    </w:p>
    <w:p w14:paraId="3887B159">
      <w:pPr>
        <w:pStyle w:val="80"/>
        <w:spacing w:line="360" w:lineRule="auto"/>
        <w:ind w:left="237" w:firstLine="0"/>
        <w:rPr>
          <w:rFonts w:cs="Times New Roman"/>
          <w:b/>
        </w:rPr>
      </w:pPr>
    </w:p>
    <w:p w14:paraId="16C58FD5">
      <w:pPr>
        <w:pStyle w:val="80"/>
        <w:spacing w:line="360" w:lineRule="auto"/>
        <w:ind w:left="237" w:firstLine="0"/>
        <w:rPr>
          <w:rFonts w:hint="eastAsia" w:cs="Times New Roman"/>
          <w:b/>
        </w:rPr>
      </w:pPr>
    </w:p>
    <w:p w14:paraId="56849F6F">
      <w:pPr>
        <w:pStyle w:val="80"/>
        <w:spacing w:line="360" w:lineRule="auto"/>
        <w:ind w:left="237" w:firstLine="0"/>
        <w:rPr>
          <w:rFonts w:cs="Times New Roman"/>
          <w:b/>
        </w:rPr>
      </w:pPr>
    </w:p>
    <w:p w14:paraId="2FF101FE">
      <w:pPr>
        <w:pStyle w:val="80"/>
        <w:spacing w:line="360" w:lineRule="auto"/>
        <w:ind w:left="237" w:firstLine="0"/>
        <w:rPr>
          <w:rFonts w:cs="Times New Roman"/>
          <w:b/>
        </w:rPr>
      </w:pPr>
    </w:p>
    <w:p w14:paraId="2F907AC2">
      <w:pPr>
        <w:pStyle w:val="78"/>
        <w:spacing w:line="360" w:lineRule="auto"/>
        <w:ind w:left="0" w:firstLine="0"/>
        <w:jc w:val="center"/>
        <w:rPr>
          <w:rFonts w:ascii="Times New Roman" w:hAnsi="宋体" w:eastAsia="宋体" w:cs="Times New Roman"/>
        </w:rPr>
        <w:sectPr>
          <w:pgSz w:w="11907" w:h="16840"/>
          <w:pgMar w:top="1400" w:right="1718" w:bottom="1123" w:left="1718" w:header="794" w:footer="839" w:gutter="0"/>
          <w:cols w:space="720" w:num="1"/>
          <w:docGrid w:linePitch="299" w:charSpace="0"/>
        </w:sectPr>
      </w:pPr>
      <w:bookmarkStart w:id="24" w:name="_Toc21506"/>
      <w:r>
        <w:rPr>
          <w:rFonts w:hint="eastAsia" w:ascii="Times New Roman" w:hAnsi="宋体" w:eastAsia="宋体" w:cs="Times New Roman"/>
        </w:rPr>
        <w:t>七、项目</w:t>
      </w:r>
      <w:r>
        <w:rPr>
          <w:rFonts w:hint="eastAsia"/>
        </w:rPr>
        <w:t>方案策划与组织实施</w:t>
      </w:r>
      <w:bookmarkEnd w:id="24"/>
    </w:p>
    <w:p w14:paraId="70F3AE87">
      <w:pPr>
        <w:pStyle w:val="78"/>
        <w:spacing w:line="360" w:lineRule="auto"/>
        <w:ind w:left="0" w:firstLine="0"/>
        <w:jc w:val="center"/>
        <w:rPr>
          <w:rFonts w:ascii="Times New Roman" w:hAnsi="宋体" w:eastAsia="宋体" w:cs="Times New Roman"/>
        </w:rPr>
      </w:pPr>
      <w:bookmarkStart w:id="25" w:name="_Toc13279"/>
      <w:r>
        <w:rPr>
          <w:rFonts w:hint="eastAsia" w:ascii="Times New Roman" w:hAnsi="宋体" w:eastAsia="宋体" w:cs="Times New Roman"/>
        </w:rPr>
        <w:t>八、项目保障与技术支持</w:t>
      </w:r>
      <w:bookmarkEnd w:id="25"/>
    </w:p>
    <w:p w14:paraId="43F7037C">
      <w:pPr>
        <w:rPr>
          <w:rFonts w:cs="Times New Roman"/>
        </w:rPr>
      </w:pPr>
      <w:r>
        <w:rPr>
          <w:rFonts w:hint="eastAsia" w:cs="Times New Roman"/>
        </w:rPr>
        <w:br w:type="page"/>
      </w:r>
    </w:p>
    <w:p w14:paraId="1FC2E1E9">
      <w:pPr>
        <w:pStyle w:val="78"/>
        <w:spacing w:line="360" w:lineRule="auto"/>
        <w:ind w:left="0" w:firstLine="0"/>
        <w:jc w:val="center"/>
        <w:rPr>
          <w:rFonts w:ascii="Times New Roman" w:hAnsi="宋体" w:eastAsia="宋体" w:cs="Times New Roman"/>
        </w:rPr>
      </w:pPr>
      <w:bookmarkStart w:id="26" w:name="_Toc11606"/>
      <w:r>
        <w:rPr>
          <w:rFonts w:hint="eastAsia" w:ascii="Times New Roman" w:hAnsi="宋体" w:eastAsia="宋体" w:cs="Times New Roman"/>
        </w:rPr>
        <w:t>九、质保期和售后服务计划</w:t>
      </w:r>
      <w:bookmarkEnd w:id="26"/>
    </w:p>
    <w:p w14:paraId="54CD8BA8">
      <w:pPr>
        <w:rPr>
          <w:rFonts w:cs="Times New Roman"/>
        </w:rPr>
      </w:pPr>
      <w:r>
        <w:rPr>
          <w:rFonts w:hint="eastAsia" w:cs="Times New Roman"/>
        </w:rPr>
        <w:br w:type="page"/>
      </w:r>
    </w:p>
    <w:p w14:paraId="56F9588E">
      <w:pPr>
        <w:pStyle w:val="78"/>
        <w:numPr>
          <w:ilvl w:val="0"/>
          <w:numId w:val="16"/>
        </w:numPr>
        <w:spacing w:line="360" w:lineRule="auto"/>
        <w:ind w:left="0" w:firstLine="0"/>
        <w:jc w:val="center"/>
        <w:rPr>
          <w:rFonts w:ascii="Times New Roman" w:hAnsi="宋体" w:eastAsia="宋体" w:cs="Times New Roman"/>
        </w:rPr>
      </w:pPr>
      <w:r>
        <w:rPr>
          <w:rFonts w:hint="eastAsia" w:ascii="Times New Roman" w:hAnsi="宋体" w:eastAsia="宋体" w:cs="Times New Roman"/>
        </w:rPr>
        <w:t>增值服务或其他需要补充说明</w:t>
      </w:r>
    </w:p>
    <w:p w14:paraId="39E2D69B">
      <w:pPr>
        <w:jc w:val="center"/>
        <w:rPr>
          <w:rStyle w:val="29"/>
          <w:rFonts w:ascii="黑体" w:hAnsi="黑体" w:eastAsia="黑体" w:cs="黑体"/>
          <w:b/>
          <w:bCs/>
          <w:kern w:val="0"/>
          <w:sz w:val="28"/>
          <w:szCs w:val="28"/>
        </w:rPr>
      </w:pPr>
      <w:r>
        <w:rPr>
          <w:rStyle w:val="29"/>
          <w:rFonts w:hint="eastAsia" w:ascii="黑体" w:hAnsi="黑体" w:eastAsia="黑体" w:cs="黑体"/>
          <w:b/>
          <w:bCs/>
          <w:kern w:val="0"/>
          <w:sz w:val="28"/>
          <w:szCs w:val="28"/>
        </w:rPr>
        <w:t>投标人愿意提供给招标人(买受人）的配套服务</w:t>
      </w:r>
    </w:p>
    <w:p w14:paraId="05C62D99">
      <w:pPr>
        <w:pStyle w:val="12"/>
      </w:pPr>
      <w:r>
        <w:rPr>
          <w:rStyle w:val="29"/>
          <w:rFonts w:hint="eastAsia" w:ascii="黑体" w:hAnsi="黑体" w:eastAsia="黑体" w:cs="黑体"/>
          <w:kern w:val="0"/>
          <w:sz w:val="28"/>
          <w:szCs w:val="28"/>
        </w:rPr>
        <w:t>（招标人提供的配套服务项目意愿上填写）</w:t>
      </w:r>
    </w:p>
    <w:p w14:paraId="1DFA9DFB">
      <w:pPr>
        <w:jc w:val="left"/>
        <w:rPr>
          <w:rStyle w:val="29"/>
          <w:rFonts w:eastAsia="标准公文_仿宋"/>
          <w:kern w:val="0"/>
          <w:sz w:val="28"/>
          <w:szCs w:val="2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7348"/>
      </w:tblGrid>
      <w:tr w14:paraId="314E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61" w:type="dxa"/>
            <w:vAlign w:val="center"/>
          </w:tcPr>
          <w:p w14:paraId="270E99B2">
            <w:pPr>
              <w:snapToGrid w:val="0"/>
              <w:spacing w:line="480" w:lineRule="exact"/>
              <w:jc w:val="center"/>
              <w:rPr>
                <w:rStyle w:val="29"/>
                <w:rFonts w:eastAsia="标准公文_仿宋"/>
                <w:kern w:val="0"/>
                <w:sz w:val="28"/>
                <w:szCs w:val="28"/>
              </w:rPr>
            </w:pPr>
            <w:r>
              <w:rPr>
                <w:rStyle w:val="29"/>
                <w:rFonts w:hint="eastAsia" w:eastAsia="标准公文_仿宋"/>
                <w:kern w:val="0"/>
                <w:sz w:val="28"/>
                <w:szCs w:val="28"/>
              </w:rPr>
              <w:t>序号</w:t>
            </w:r>
          </w:p>
        </w:tc>
        <w:tc>
          <w:tcPr>
            <w:tcW w:w="7348" w:type="dxa"/>
            <w:vAlign w:val="center"/>
          </w:tcPr>
          <w:p w14:paraId="15C55B66">
            <w:pPr>
              <w:snapToGrid w:val="0"/>
              <w:spacing w:line="480" w:lineRule="exact"/>
              <w:jc w:val="center"/>
              <w:rPr>
                <w:rStyle w:val="29"/>
                <w:rFonts w:eastAsia="标准公文_仿宋"/>
                <w:kern w:val="0"/>
                <w:sz w:val="28"/>
                <w:szCs w:val="28"/>
              </w:rPr>
            </w:pPr>
            <w:r>
              <w:rPr>
                <w:rStyle w:val="29"/>
                <w:rFonts w:hint="eastAsia" w:eastAsia="标准公文_仿宋"/>
                <w:kern w:val="0"/>
                <w:sz w:val="28"/>
                <w:szCs w:val="28"/>
              </w:rPr>
              <w:t>增值项目类别</w:t>
            </w:r>
          </w:p>
        </w:tc>
      </w:tr>
      <w:tr w14:paraId="5063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Align w:val="center"/>
          </w:tcPr>
          <w:p w14:paraId="3D8D83DE">
            <w:pPr>
              <w:snapToGrid w:val="0"/>
              <w:spacing w:line="480" w:lineRule="exact"/>
              <w:jc w:val="center"/>
              <w:rPr>
                <w:rStyle w:val="29"/>
                <w:rFonts w:eastAsia="标准公文_仿宋"/>
                <w:kern w:val="0"/>
                <w:sz w:val="28"/>
                <w:szCs w:val="28"/>
              </w:rPr>
            </w:pPr>
            <w:r>
              <w:rPr>
                <w:rStyle w:val="29"/>
                <w:rFonts w:hint="eastAsia" w:eastAsia="标准公文_仿宋"/>
                <w:kern w:val="0"/>
                <w:sz w:val="28"/>
                <w:szCs w:val="28"/>
              </w:rPr>
              <w:t>1</w:t>
            </w:r>
          </w:p>
        </w:tc>
        <w:tc>
          <w:tcPr>
            <w:tcW w:w="7348" w:type="dxa"/>
            <w:vAlign w:val="center"/>
          </w:tcPr>
          <w:p w14:paraId="390A0026">
            <w:pPr>
              <w:pStyle w:val="12"/>
              <w:jc w:val="both"/>
            </w:pPr>
          </w:p>
        </w:tc>
      </w:tr>
      <w:tr w14:paraId="4AFB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61" w:type="dxa"/>
            <w:vAlign w:val="center"/>
          </w:tcPr>
          <w:p w14:paraId="41EABC60">
            <w:pPr>
              <w:snapToGrid w:val="0"/>
              <w:spacing w:line="480" w:lineRule="exact"/>
              <w:jc w:val="center"/>
              <w:rPr>
                <w:rStyle w:val="29"/>
                <w:rFonts w:eastAsia="标准公文_仿宋"/>
                <w:kern w:val="0"/>
                <w:sz w:val="28"/>
                <w:szCs w:val="28"/>
              </w:rPr>
            </w:pPr>
            <w:r>
              <w:rPr>
                <w:rStyle w:val="29"/>
                <w:rFonts w:hint="eastAsia" w:eastAsia="标准公文_仿宋"/>
                <w:kern w:val="0"/>
                <w:sz w:val="28"/>
                <w:szCs w:val="28"/>
              </w:rPr>
              <w:t>2</w:t>
            </w:r>
          </w:p>
        </w:tc>
        <w:tc>
          <w:tcPr>
            <w:tcW w:w="7348" w:type="dxa"/>
            <w:vAlign w:val="center"/>
          </w:tcPr>
          <w:p w14:paraId="4BD4A763">
            <w:pPr>
              <w:pStyle w:val="12"/>
              <w:jc w:val="both"/>
            </w:pPr>
          </w:p>
        </w:tc>
      </w:tr>
    </w:tbl>
    <w:p w14:paraId="0527FC1D">
      <w:pPr>
        <w:pStyle w:val="78"/>
        <w:spacing w:line="360" w:lineRule="auto"/>
        <w:ind w:left="0" w:firstLine="0"/>
        <w:rPr>
          <w:rFonts w:ascii="Times New Roman" w:hAnsi="宋体" w:eastAsia="宋体" w:cs="Times New Roman"/>
        </w:rPr>
      </w:pPr>
    </w:p>
    <w:p w14:paraId="50CF1F21">
      <w:pPr>
        <w:rPr>
          <w:rFonts w:cs="Times New Roman"/>
          <w:b/>
          <w:bCs/>
          <w:sz w:val="32"/>
          <w:szCs w:val="32"/>
        </w:rPr>
      </w:pPr>
    </w:p>
    <w:p w14:paraId="2BF8D45C">
      <w:pPr>
        <w:pStyle w:val="63"/>
        <w:snapToGrid w:val="0"/>
        <w:spacing w:line="360" w:lineRule="auto"/>
        <w:ind w:firstLine="480" w:firstLineChars="200"/>
        <w:jc w:val="both"/>
        <w:rPr>
          <w:rFonts w:ascii="宋体" w:hAnsi="宋体"/>
          <w:sz w:val="24"/>
          <w:szCs w:val="24"/>
        </w:rPr>
      </w:pPr>
    </w:p>
    <w:p w14:paraId="1A349F7D">
      <w:pPr>
        <w:pStyle w:val="63"/>
        <w:snapToGrid w:val="0"/>
        <w:spacing w:line="360" w:lineRule="auto"/>
        <w:ind w:firstLine="480" w:firstLineChars="200"/>
        <w:jc w:val="both"/>
        <w:rPr>
          <w:rFonts w:ascii="宋体" w:hAnsi="宋体"/>
          <w:sz w:val="24"/>
          <w:szCs w:val="24"/>
        </w:rPr>
      </w:pPr>
    </w:p>
    <w:p w14:paraId="19480FE3">
      <w:pPr>
        <w:pStyle w:val="63"/>
        <w:snapToGrid w:val="0"/>
        <w:spacing w:line="360" w:lineRule="auto"/>
        <w:ind w:firstLine="480" w:firstLineChars="200"/>
        <w:jc w:val="both"/>
        <w:rPr>
          <w:rFonts w:ascii="宋体" w:hAnsi="宋体"/>
          <w:sz w:val="24"/>
          <w:szCs w:val="24"/>
        </w:rPr>
      </w:pPr>
    </w:p>
    <w:p w14:paraId="10DAE96E">
      <w:pPr>
        <w:pStyle w:val="63"/>
        <w:snapToGrid w:val="0"/>
        <w:spacing w:line="360" w:lineRule="auto"/>
        <w:ind w:firstLine="480" w:firstLineChars="200"/>
        <w:jc w:val="both"/>
        <w:rPr>
          <w:rFonts w:ascii="宋体" w:hAnsi="宋体"/>
          <w:sz w:val="24"/>
          <w:szCs w:val="24"/>
        </w:rPr>
      </w:pPr>
    </w:p>
    <w:p w14:paraId="29EEF54B">
      <w:pPr>
        <w:pStyle w:val="63"/>
        <w:snapToGrid w:val="0"/>
        <w:spacing w:line="360" w:lineRule="auto"/>
        <w:ind w:firstLine="480" w:firstLineChars="200"/>
        <w:jc w:val="both"/>
        <w:rPr>
          <w:rFonts w:ascii="宋体" w:hAnsi="宋体"/>
          <w:sz w:val="24"/>
          <w:szCs w:val="24"/>
        </w:rPr>
      </w:pPr>
    </w:p>
    <w:p w14:paraId="3C55318B">
      <w:pPr>
        <w:pStyle w:val="63"/>
        <w:snapToGrid w:val="0"/>
        <w:spacing w:line="360" w:lineRule="auto"/>
        <w:ind w:firstLine="480" w:firstLineChars="200"/>
        <w:jc w:val="both"/>
        <w:rPr>
          <w:rFonts w:ascii="宋体" w:hAnsi="宋体"/>
          <w:sz w:val="24"/>
          <w:szCs w:val="24"/>
        </w:rPr>
      </w:pPr>
    </w:p>
    <w:p w14:paraId="79EEDA5F">
      <w:pPr>
        <w:pStyle w:val="63"/>
        <w:snapToGrid w:val="0"/>
        <w:spacing w:line="360" w:lineRule="auto"/>
        <w:ind w:firstLine="480" w:firstLineChars="200"/>
        <w:jc w:val="both"/>
        <w:rPr>
          <w:rFonts w:ascii="宋体" w:hAnsi="宋体"/>
          <w:sz w:val="24"/>
          <w:szCs w:val="24"/>
        </w:rPr>
      </w:pPr>
    </w:p>
    <w:p w14:paraId="164ED87B">
      <w:pPr>
        <w:pStyle w:val="63"/>
        <w:snapToGrid w:val="0"/>
        <w:spacing w:line="360" w:lineRule="auto"/>
        <w:ind w:firstLine="480" w:firstLineChars="200"/>
        <w:jc w:val="both"/>
        <w:rPr>
          <w:rFonts w:ascii="宋体" w:hAnsi="宋体"/>
          <w:sz w:val="24"/>
          <w:szCs w:val="24"/>
        </w:rPr>
      </w:pPr>
    </w:p>
    <w:p w14:paraId="1DCFA61A">
      <w:pPr>
        <w:pStyle w:val="63"/>
        <w:snapToGrid w:val="0"/>
        <w:spacing w:line="360" w:lineRule="auto"/>
        <w:ind w:firstLine="480" w:firstLineChars="200"/>
        <w:jc w:val="both"/>
        <w:rPr>
          <w:rFonts w:ascii="宋体" w:hAnsi="宋体"/>
          <w:sz w:val="24"/>
          <w:szCs w:val="24"/>
        </w:rPr>
      </w:pPr>
    </w:p>
    <w:p w14:paraId="0895D542">
      <w:pPr>
        <w:pStyle w:val="63"/>
        <w:snapToGrid w:val="0"/>
        <w:spacing w:line="360" w:lineRule="auto"/>
        <w:ind w:firstLine="480" w:firstLineChars="200"/>
        <w:jc w:val="both"/>
        <w:rPr>
          <w:rFonts w:ascii="宋体" w:hAnsi="宋体"/>
          <w:sz w:val="24"/>
          <w:szCs w:val="24"/>
        </w:rPr>
      </w:pPr>
    </w:p>
    <w:p w14:paraId="1E91C57A">
      <w:pPr>
        <w:pStyle w:val="63"/>
        <w:snapToGrid w:val="0"/>
        <w:spacing w:line="360" w:lineRule="auto"/>
        <w:ind w:firstLine="480" w:firstLineChars="200"/>
        <w:jc w:val="both"/>
        <w:rPr>
          <w:rFonts w:ascii="宋体" w:hAnsi="宋体"/>
          <w:sz w:val="24"/>
          <w:szCs w:val="24"/>
        </w:rPr>
      </w:pPr>
    </w:p>
    <w:p w14:paraId="60DC34DE">
      <w:pPr>
        <w:pStyle w:val="63"/>
        <w:snapToGrid w:val="0"/>
        <w:spacing w:line="360" w:lineRule="auto"/>
        <w:ind w:firstLine="480" w:firstLineChars="200"/>
        <w:jc w:val="both"/>
        <w:rPr>
          <w:rFonts w:ascii="宋体" w:hAnsi="宋体"/>
          <w:sz w:val="24"/>
          <w:szCs w:val="24"/>
        </w:rPr>
      </w:pPr>
    </w:p>
    <w:p w14:paraId="41C44DFE">
      <w:pPr>
        <w:pStyle w:val="63"/>
        <w:snapToGrid w:val="0"/>
        <w:spacing w:line="360" w:lineRule="auto"/>
        <w:ind w:firstLine="480" w:firstLineChars="200"/>
        <w:jc w:val="both"/>
        <w:rPr>
          <w:rFonts w:ascii="宋体" w:hAnsi="宋体"/>
          <w:sz w:val="24"/>
          <w:szCs w:val="24"/>
        </w:rPr>
      </w:pPr>
    </w:p>
    <w:p w14:paraId="25474BB3">
      <w:pPr>
        <w:pStyle w:val="63"/>
        <w:snapToGrid w:val="0"/>
        <w:spacing w:line="360" w:lineRule="auto"/>
        <w:ind w:firstLine="480" w:firstLineChars="200"/>
        <w:jc w:val="both"/>
        <w:rPr>
          <w:rFonts w:ascii="宋体" w:hAnsi="宋体"/>
          <w:sz w:val="24"/>
          <w:szCs w:val="24"/>
        </w:rPr>
      </w:pPr>
    </w:p>
    <w:p w14:paraId="05A8284F">
      <w:pPr>
        <w:pStyle w:val="63"/>
        <w:snapToGrid w:val="0"/>
        <w:spacing w:line="360" w:lineRule="auto"/>
        <w:ind w:firstLine="480" w:firstLineChars="200"/>
        <w:jc w:val="both"/>
        <w:rPr>
          <w:rFonts w:ascii="宋体" w:hAnsi="宋体"/>
          <w:sz w:val="24"/>
          <w:szCs w:val="24"/>
        </w:rPr>
      </w:pPr>
    </w:p>
    <w:p w14:paraId="235CC52B">
      <w:pPr>
        <w:pStyle w:val="63"/>
        <w:snapToGrid w:val="0"/>
        <w:spacing w:line="360" w:lineRule="auto"/>
        <w:ind w:firstLine="480" w:firstLineChars="200"/>
        <w:jc w:val="both"/>
        <w:rPr>
          <w:rFonts w:ascii="宋体" w:hAnsi="宋体"/>
          <w:sz w:val="24"/>
          <w:szCs w:val="24"/>
        </w:rPr>
      </w:pPr>
    </w:p>
    <w:p w14:paraId="622D7741">
      <w:pPr>
        <w:pStyle w:val="63"/>
        <w:snapToGrid w:val="0"/>
        <w:spacing w:line="360" w:lineRule="auto"/>
        <w:ind w:firstLine="480" w:firstLineChars="200"/>
        <w:jc w:val="both"/>
        <w:rPr>
          <w:rFonts w:ascii="宋体" w:hAnsi="宋体"/>
          <w:sz w:val="24"/>
          <w:szCs w:val="24"/>
        </w:rPr>
      </w:pPr>
    </w:p>
    <w:p w14:paraId="0566C1F6">
      <w:pPr>
        <w:pStyle w:val="63"/>
        <w:snapToGrid w:val="0"/>
        <w:spacing w:line="360" w:lineRule="auto"/>
        <w:ind w:firstLine="480" w:firstLineChars="200"/>
        <w:jc w:val="both"/>
        <w:rPr>
          <w:rFonts w:ascii="宋体" w:hAnsi="宋体"/>
          <w:sz w:val="24"/>
          <w:szCs w:val="24"/>
        </w:rPr>
      </w:pPr>
    </w:p>
    <w:p w14:paraId="6214310C">
      <w:pPr>
        <w:pStyle w:val="78"/>
        <w:numPr>
          <w:ilvl w:val="0"/>
          <w:numId w:val="16"/>
        </w:numPr>
        <w:spacing w:line="360" w:lineRule="auto"/>
        <w:ind w:left="0" w:firstLine="0"/>
        <w:jc w:val="center"/>
        <w:rPr>
          <w:rFonts w:ascii="Times New Roman" w:hAnsi="宋体" w:eastAsia="宋体" w:cs="Times New Roman"/>
        </w:rPr>
      </w:pPr>
      <w:r>
        <w:rPr>
          <w:rFonts w:hint="eastAsia" w:ascii="Times New Roman" w:hAnsi="宋体" w:eastAsia="宋体" w:cs="Times New Roman"/>
        </w:rPr>
        <w:t>附件</w:t>
      </w:r>
    </w:p>
    <w:p w14:paraId="2287A475">
      <w:pPr>
        <w:pStyle w:val="78"/>
        <w:spacing w:line="360" w:lineRule="auto"/>
        <w:ind w:left="0" w:firstLine="0"/>
        <w:rPr>
          <w:rFonts w:ascii="Times New Roman" w:hAnsi="宋体" w:eastAsia="宋体" w:cs="Times New Roman"/>
          <w:b w:val="0"/>
          <w:bCs w:val="0"/>
        </w:rPr>
      </w:pPr>
      <w:r>
        <w:rPr>
          <w:rFonts w:hint="eastAsia" w:ascii="Times New Roman" w:hAnsi="宋体" w:eastAsia="宋体" w:cs="Times New Roman"/>
          <w:b w:val="0"/>
          <w:bCs w:val="0"/>
        </w:rPr>
        <w:t>附件1：</w:t>
      </w:r>
    </w:p>
    <w:p w14:paraId="54223EC5">
      <w:pPr>
        <w:snapToGrid w:val="0"/>
        <w:spacing w:line="360" w:lineRule="auto"/>
        <w:ind w:firstLine="480" w:firstLineChars="200"/>
        <w:jc w:val="left"/>
        <w:rPr>
          <w:rStyle w:val="29"/>
          <w:rFonts w:eastAsia="标准公文_仿宋"/>
          <w:kern w:val="0"/>
          <w:sz w:val="24"/>
          <w:szCs w:val="28"/>
        </w:rPr>
      </w:pPr>
    </w:p>
    <w:p w14:paraId="083B4615">
      <w:pPr>
        <w:snapToGrid w:val="0"/>
        <w:spacing w:line="360" w:lineRule="auto"/>
        <w:ind w:firstLine="480" w:firstLineChars="200"/>
        <w:jc w:val="left"/>
        <w:rPr>
          <w:rStyle w:val="29"/>
          <w:rFonts w:eastAsia="标准公文_仿宋"/>
          <w:kern w:val="0"/>
          <w:sz w:val="24"/>
          <w:szCs w:val="28"/>
        </w:rPr>
      </w:pPr>
    </w:p>
    <w:p w14:paraId="210B632C">
      <w:pPr>
        <w:snapToGrid w:val="0"/>
        <w:spacing w:line="360" w:lineRule="auto"/>
        <w:ind w:firstLine="480" w:firstLineChars="200"/>
        <w:jc w:val="left"/>
        <w:rPr>
          <w:rStyle w:val="29"/>
          <w:rFonts w:eastAsia="标准公文_仿宋"/>
          <w:kern w:val="0"/>
          <w:sz w:val="24"/>
          <w:szCs w:val="28"/>
        </w:rPr>
      </w:pPr>
    </w:p>
    <w:p w14:paraId="2B81A287">
      <w:pPr>
        <w:snapToGrid w:val="0"/>
        <w:spacing w:line="360" w:lineRule="auto"/>
        <w:ind w:firstLine="480" w:firstLineChars="200"/>
        <w:jc w:val="left"/>
        <w:rPr>
          <w:rStyle w:val="29"/>
          <w:rFonts w:eastAsia="标准公文_仿宋"/>
          <w:kern w:val="0"/>
          <w:sz w:val="24"/>
          <w:szCs w:val="28"/>
        </w:rPr>
      </w:pPr>
    </w:p>
    <w:p w14:paraId="1EFD6540">
      <w:pPr>
        <w:snapToGrid w:val="0"/>
        <w:spacing w:line="360" w:lineRule="auto"/>
        <w:ind w:firstLine="640" w:firstLineChars="200"/>
        <w:jc w:val="center"/>
        <w:rPr>
          <w:rStyle w:val="29"/>
          <w:rFonts w:eastAsia="标准公文_仿宋"/>
          <w:kern w:val="0"/>
          <w:sz w:val="32"/>
          <w:szCs w:val="32"/>
        </w:rPr>
      </w:pPr>
      <w:r>
        <w:rPr>
          <w:rStyle w:val="29"/>
          <w:rFonts w:hint="eastAsia" w:eastAsia="标准公文_仿宋"/>
          <w:kern w:val="0"/>
          <w:sz w:val="32"/>
          <w:szCs w:val="32"/>
        </w:rPr>
        <w:t>三年内在经营活动中没有重大违法记录的书面声明</w:t>
      </w:r>
    </w:p>
    <w:p w14:paraId="4CC4F411">
      <w:pPr>
        <w:snapToGrid w:val="0"/>
        <w:spacing w:line="360" w:lineRule="auto"/>
        <w:ind w:firstLine="480" w:firstLineChars="200"/>
        <w:jc w:val="left"/>
        <w:rPr>
          <w:rStyle w:val="29"/>
          <w:rFonts w:eastAsia="标准公文_仿宋"/>
          <w:kern w:val="0"/>
          <w:sz w:val="24"/>
          <w:szCs w:val="28"/>
        </w:rPr>
      </w:pPr>
    </w:p>
    <w:p w14:paraId="705EDC0D">
      <w:pPr>
        <w:snapToGrid w:val="0"/>
        <w:spacing w:line="360" w:lineRule="auto"/>
        <w:ind w:firstLine="480" w:firstLineChars="200"/>
        <w:jc w:val="left"/>
        <w:rPr>
          <w:rStyle w:val="29"/>
          <w:rFonts w:eastAsia="标准公文_仿宋"/>
          <w:kern w:val="0"/>
          <w:sz w:val="24"/>
          <w:szCs w:val="28"/>
        </w:rPr>
      </w:pPr>
    </w:p>
    <w:p w14:paraId="18B241D8">
      <w:pPr>
        <w:snapToGrid w:val="0"/>
        <w:spacing w:line="360" w:lineRule="auto"/>
        <w:ind w:firstLine="480" w:firstLineChars="200"/>
        <w:jc w:val="left"/>
        <w:rPr>
          <w:rStyle w:val="29"/>
          <w:rFonts w:eastAsia="标准公文_仿宋"/>
          <w:kern w:val="0"/>
          <w:sz w:val="24"/>
          <w:szCs w:val="28"/>
        </w:rPr>
      </w:pPr>
      <w:r>
        <w:rPr>
          <w:rStyle w:val="29"/>
          <w:rFonts w:hint="eastAsia" w:eastAsia="标准公文_仿宋"/>
          <w:kern w:val="0"/>
          <w:sz w:val="24"/>
          <w:szCs w:val="28"/>
        </w:rPr>
        <w:t>本公司承诺，在参加本项目投标前三年内，本公司在经营活动中没有重大违法记录。</w:t>
      </w:r>
    </w:p>
    <w:p w14:paraId="33525BE1">
      <w:pPr>
        <w:snapToGrid w:val="0"/>
        <w:spacing w:line="360" w:lineRule="auto"/>
        <w:ind w:firstLine="480" w:firstLineChars="200"/>
        <w:jc w:val="left"/>
        <w:rPr>
          <w:rStyle w:val="29"/>
          <w:rFonts w:eastAsia="标准公文_仿宋"/>
          <w:kern w:val="0"/>
          <w:sz w:val="24"/>
          <w:szCs w:val="28"/>
        </w:rPr>
      </w:pPr>
      <w:r>
        <w:rPr>
          <w:rStyle w:val="29"/>
          <w:rFonts w:hint="eastAsia" w:eastAsia="标准公文_仿宋"/>
          <w:kern w:val="0"/>
          <w:sz w:val="24"/>
          <w:szCs w:val="28"/>
        </w:rPr>
        <w:t>特此声明。</w:t>
      </w:r>
    </w:p>
    <w:p w14:paraId="78AA671D">
      <w:pPr>
        <w:snapToGrid w:val="0"/>
        <w:spacing w:line="360" w:lineRule="auto"/>
        <w:ind w:firstLine="480" w:firstLineChars="200"/>
        <w:jc w:val="left"/>
        <w:rPr>
          <w:rStyle w:val="29"/>
          <w:rFonts w:eastAsia="标准公文_仿宋"/>
          <w:kern w:val="0"/>
          <w:sz w:val="24"/>
          <w:szCs w:val="28"/>
        </w:rPr>
      </w:pPr>
    </w:p>
    <w:p w14:paraId="53D1C441">
      <w:pPr>
        <w:snapToGrid w:val="0"/>
        <w:spacing w:line="360" w:lineRule="auto"/>
        <w:ind w:firstLine="480" w:firstLineChars="200"/>
        <w:jc w:val="left"/>
        <w:rPr>
          <w:rStyle w:val="29"/>
          <w:rFonts w:eastAsia="标准公文_仿宋"/>
          <w:kern w:val="0"/>
          <w:sz w:val="24"/>
          <w:szCs w:val="28"/>
        </w:rPr>
      </w:pPr>
    </w:p>
    <w:p w14:paraId="7F06EEAB">
      <w:pPr>
        <w:snapToGrid w:val="0"/>
        <w:spacing w:line="420" w:lineRule="exact"/>
        <w:jc w:val="right"/>
        <w:rPr>
          <w:rStyle w:val="29"/>
          <w:rFonts w:ascii="仿宋" w:hAnsi="仿宋" w:eastAsia="仿宋"/>
          <w:sz w:val="24"/>
          <w:u w:val="single"/>
        </w:rPr>
      </w:pPr>
      <w:r>
        <w:rPr>
          <w:rStyle w:val="29"/>
          <w:rFonts w:hint="eastAsia" w:ascii="仿宋" w:hAnsi="仿宋" w:eastAsia="仿宋"/>
          <w:sz w:val="24"/>
        </w:rPr>
        <w:t>报价人：</w:t>
      </w:r>
      <w:r>
        <w:rPr>
          <w:rStyle w:val="29"/>
          <w:rFonts w:hint="eastAsia" w:ascii="仿宋" w:hAnsi="仿宋" w:eastAsia="仿宋"/>
          <w:sz w:val="24"/>
          <w:u w:val="single" w:color="000000"/>
        </w:rPr>
        <w:t>（公章）</w:t>
      </w:r>
    </w:p>
    <w:p w14:paraId="49BC9C21">
      <w:pPr>
        <w:snapToGrid w:val="0"/>
        <w:spacing w:line="420" w:lineRule="exact"/>
        <w:rPr>
          <w:rStyle w:val="29"/>
          <w:rFonts w:ascii="仿宋" w:hAnsi="仿宋" w:eastAsia="仿宋"/>
          <w:sz w:val="24"/>
        </w:rPr>
      </w:pPr>
    </w:p>
    <w:p w14:paraId="52B504AF">
      <w:pPr>
        <w:pStyle w:val="78"/>
        <w:spacing w:line="360" w:lineRule="auto"/>
        <w:ind w:left="0" w:firstLine="0"/>
        <w:jc w:val="right"/>
        <w:rPr>
          <w:rStyle w:val="29"/>
          <w:rFonts w:ascii="仿宋" w:hAnsi="仿宋" w:eastAsia="仿宋"/>
          <w:sz w:val="24"/>
        </w:rPr>
      </w:pPr>
      <w:r>
        <w:rPr>
          <w:rStyle w:val="29"/>
          <w:rFonts w:hint="eastAsia" w:ascii="仿宋" w:hAnsi="仿宋" w:eastAsia="仿宋"/>
          <w:sz w:val="24"/>
        </w:rPr>
        <w:t>年月日</w:t>
      </w:r>
    </w:p>
    <w:p w14:paraId="7145DBE8">
      <w:pPr>
        <w:pStyle w:val="78"/>
        <w:spacing w:line="360" w:lineRule="auto"/>
        <w:ind w:left="0" w:firstLine="0"/>
        <w:rPr>
          <w:rStyle w:val="29"/>
          <w:rFonts w:ascii="仿宋" w:hAnsi="仿宋" w:eastAsia="仿宋"/>
          <w:sz w:val="24"/>
        </w:rPr>
      </w:pPr>
    </w:p>
    <w:p w14:paraId="1A663F31">
      <w:pPr>
        <w:pStyle w:val="78"/>
        <w:spacing w:line="360" w:lineRule="auto"/>
        <w:ind w:left="0" w:firstLine="0"/>
        <w:rPr>
          <w:rStyle w:val="29"/>
          <w:rFonts w:ascii="仿宋" w:hAnsi="仿宋" w:eastAsia="仿宋"/>
          <w:sz w:val="24"/>
        </w:rPr>
      </w:pPr>
      <w:bookmarkStart w:id="27" w:name="_GoBack"/>
      <w:bookmarkEnd w:id="27"/>
    </w:p>
    <w:p w14:paraId="226CBECE">
      <w:pPr>
        <w:pStyle w:val="78"/>
        <w:spacing w:line="360" w:lineRule="auto"/>
        <w:ind w:left="0" w:firstLine="0"/>
        <w:rPr>
          <w:rStyle w:val="29"/>
          <w:rFonts w:ascii="仿宋" w:hAnsi="仿宋" w:eastAsia="仿宋"/>
          <w:sz w:val="24"/>
        </w:rPr>
      </w:pPr>
    </w:p>
    <w:p w14:paraId="215F1131">
      <w:pPr>
        <w:pStyle w:val="78"/>
        <w:spacing w:line="360" w:lineRule="auto"/>
        <w:ind w:left="0" w:firstLine="0"/>
        <w:rPr>
          <w:rStyle w:val="29"/>
          <w:rFonts w:ascii="仿宋" w:hAnsi="仿宋" w:eastAsia="仿宋"/>
          <w:sz w:val="24"/>
        </w:rPr>
      </w:pPr>
    </w:p>
    <w:p w14:paraId="469911E0">
      <w:pPr>
        <w:pStyle w:val="78"/>
        <w:spacing w:line="360" w:lineRule="auto"/>
        <w:ind w:left="0" w:firstLine="0"/>
        <w:rPr>
          <w:rStyle w:val="29"/>
          <w:rFonts w:ascii="仿宋" w:hAnsi="仿宋" w:eastAsia="仿宋"/>
          <w:sz w:val="24"/>
        </w:rPr>
      </w:pPr>
    </w:p>
    <w:p w14:paraId="6B7FF6B3">
      <w:pPr>
        <w:pStyle w:val="78"/>
        <w:spacing w:line="360" w:lineRule="auto"/>
        <w:ind w:left="0" w:firstLine="0"/>
        <w:rPr>
          <w:rStyle w:val="29"/>
          <w:rFonts w:ascii="仿宋" w:hAnsi="仿宋" w:eastAsia="仿宋"/>
          <w:sz w:val="24"/>
        </w:rPr>
      </w:pPr>
    </w:p>
    <w:p w14:paraId="708CD902">
      <w:pPr>
        <w:pStyle w:val="78"/>
        <w:spacing w:line="360" w:lineRule="auto"/>
        <w:ind w:left="0" w:firstLine="0"/>
        <w:rPr>
          <w:rStyle w:val="29"/>
          <w:rFonts w:ascii="仿宋" w:hAnsi="仿宋" w:eastAsia="仿宋"/>
          <w:sz w:val="24"/>
        </w:rPr>
      </w:pPr>
    </w:p>
    <w:p w14:paraId="045BD2A8">
      <w:pPr>
        <w:pStyle w:val="78"/>
        <w:spacing w:line="360" w:lineRule="auto"/>
        <w:ind w:left="0" w:firstLine="0"/>
        <w:rPr>
          <w:rStyle w:val="29"/>
          <w:rFonts w:ascii="仿宋" w:hAnsi="仿宋" w:eastAsia="仿宋"/>
          <w:sz w:val="24"/>
        </w:rPr>
      </w:pPr>
    </w:p>
    <w:p w14:paraId="7B4DD7C3">
      <w:pPr>
        <w:pStyle w:val="78"/>
        <w:spacing w:line="360" w:lineRule="auto"/>
        <w:ind w:left="0" w:firstLine="0"/>
        <w:rPr>
          <w:rStyle w:val="29"/>
          <w:rFonts w:ascii="仿宋" w:hAnsi="仿宋" w:eastAsia="仿宋"/>
          <w:sz w:val="24"/>
        </w:rPr>
      </w:pPr>
    </w:p>
    <w:p w14:paraId="2C2D3AE6">
      <w:pPr>
        <w:pStyle w:val="78"/>
        <w:spacing w:line="360" w:lineRule="auto"/>
        <w:ind w:left="0" w:firstLine="0"/>
        <w:rPr>
          <w:rStyle w:val="29"/>
          <w:rFonts w:ascii="仿宋" w:hAnsi="仿宋" w:eastAsia="仿宋"/>
          <w:sz w:val="24"/>
        </w:rPr>
      </w:pPr>
    </w:p>
    <w:p w14:paraId="7F22046C">
      <w:pPr>
        <w:pStyle w:val="78"/>
        <w:spacing w:line="360" w:lineRule="auto"/>
        <w:ind w:left="0" w:firstLine="0"/>
        <w:rPr>
          <w:rStyle w:val="29"/>
          <w:rFonts w:ascii="仿宋" w:hAnsi="仿宋" w:eastAsia="仿宋"/>
          <w:sz w:val="24"/>
        </w:rPr>
      </w:pPr>
    </w:p>
    <w:p w14:paraId="14A20A96">
      <w:pPr>
        <w:pStyle w:val="78"/>
        <w:spacing w:line="360" w:lineRule="auto"/>
        <w:ind w:left="0" w:firstLine="0"/>
        <w:rPr>
          <w:rStyle w:val="29"/>
          <w:rFonts w:ascii="仿宋" w:hAnsi="仿宋" w:eastAsia="仿宋"/>
          <w:sz w:val="24"/>
        </w:rPr>
      </w:pPr>
    </w:p>
    <w:p w14:paraId="04F40F6A">
      <w:pPr>
        <w:pStyle w:val="78"/>
        <w:spacing w:line="360" w:lineRule="auto"/>
        <w:ind w:left="0" w:firstLine="0"/>
        <w:rPr>
          <w:rStyle w:val="29"/>
          <w:rFonts w:ascii="仿宋" w:hAnsi="仿宋" w:eastAsia="仿宋"/>
          <w:sz w:val="24"/>
        </w:rPr>
      </w:pPr>
    </w:p>
    <w:p w14:paraId="0ACCF8A8">
      <w:pPr>
        <w:pStyle w:val="78"/>
        <w:spacing w:line="360" w:lineRule="auto"/>
        <w:ind w:left="0" w:firstLine="0"/>
        <w:rPr>
          <w:rStyle w:val="29"/>
          <w:rFonts w:ascii="仿宋" w:hAnsi="仿宋" w:eastAsia="仿宋" w:cs="Times New Roman"/>
        </w:rPr>
      </w:pPr>
      <w:r>
        <w:rPr>
          <w:rFonts w:hint="eastAsia" w:ascii="Times New Roman" w:hAnsi="宋体" w:eastAsia="宋体" w:cs="Times New Roman"/>
          <w:b w:val="0"/>
          <w:bCs w:val="0"/>
        </w:rPr>
        <w:t>附件2：诚信投标承诺书</w:t>
      </w:r>
    </w:p>
    <w:p w14:paraId="5D43881F">
      <w:pPr>
        <w:snapToGrid w:val="0"/>
        <w:jc w:val="center"/>
        <w:rPr>
          <w:rStyle w:val="29"/>
          <w:rFonts w:ascii="仿宋" w:hAnsi="仿宋" w:eastAsia="仿宋"/>
          <w:b/>
          <w:color w:val="000000"/>
          <w:kern w:val="0"/>
          <w:sz w:val="24"/>
        </w:rPr>
      </w:pPr>
    </w:p>
    <w:p w14:paraId="47FA23B4">
      <w:pPr>
        <w:snapToGrid w:val="0"/>
        <w:jc w:val="center"/>
        <w:rPr>
          <w:rStyle w:val="29"/>
          <w:rFonts w:ascii="仿宋" w:hAnsi="仿宋" w:eastAsia="仿宋"/>
          <w:b/>
          <w:color w:val="000000"/>
          <w:kern w:val="0"/>
          <w:sz w:val="24"/>
        </w:rPr>
      </w:pPr>
      <w:r>
        <w:rPr>
          <w:rStyle w:val="29"/>
          <w:rFonts w:hint="eastAsia" w:ascii="仿宋" w:hAnsi="仿宋" w:eastAsia="仿宋"/>
          <w:b/>
          <w:color w:val="000000"/>
          <w:kern w:val="0"/>
          <w:sz w:val="24"/>
        </w:rPr>
        <w:t>诚信投标承诺书</w:t>
      </w:r>
    </w:p>
    <w:p w14:paraId="0B860094">
      <w:pPr>
        <w:snapToGrid w:val="0"/>
        <w:spacing w:line="360" w:lineRule="auto"/>
        <w:jc w:val="left"/>
        <w:rPr>
          <w:rStyle w:val="29"/>
          <w:rFonts w:ascii="仿宋" w:hAnsi="仿宋" w:eastAsia="仿宋"/>
          <w:color w:val="000000"/>
          <w:kern w:val="0"/>
          <w:sz w:val="24"/>
        </w:rPr>
      </w:pPr>
    </w:p>
    <w:p w14:paraId="4CF13ADD">
      <w:pPr>
        <w:snapToGrid w:val="0"/>
        <w:spacing w:line="360" w:lineRule="auto"/>
        <w:jc w:val="left"/>
        <w:rPr>
          <w:rStyle w:val="29"/>
          <w:rFonts w:ascii="仿宋" w:hAnsi="仿宋" w:eastAsia="仿宋"/>
          <w:color w:val="000000"/>
          <w:kern w:val="0"/>
          <w:sz w:val="24"/>
        </w:rPr>
      </w:pPr>
      <w:r>
        <w:rPr>
          <w:rStyle w:val="29"/>
          <w:rFonts w:hint="eastAsia" w:ascii="仿宋" w:hAnsi="仿宋" w:eastAsia="仿宋"/>
          <w:color w:val="000000"/>
          <w:kern w:val="0"/>
          <w:sz w:val="24"/>
        </w:rPr>
        <w:t>本人以企业法定代表人的身份郑重承诺：</w:t>
      </w:r>
    </w:p>
    <w:p w14:paraId="4D4E67F8">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一、将遵循公开、公正和诚实信用的原则自愿参加项目的投标；</w:t>
      </w:r>
    </w:p>
    <w:p w14:paraId="74E34CF9">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二、所提供的一切材料都是真实、有效、合法的；</w:t>
      </w:r>
    </w:p>
    <w:p w14:paraId="7AEAC238">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三、不出借、转让资质证书，不让他人挂靠投标，不以他人名义投标或者以其他方式弄虚作假，骗取中标；</w:t>
      </w:r>
    </w:p>
    <w:p w14:paraId="4217C1D0">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四、不与其他供应商相互串通投标报价，不排挤其他供应商的公平竞争、损害谈判人的合法权益；</w:t>
      </w:r>
    </w:p>
    <w:p w14:paraId="159A9DAE">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五、不与谈判人、谈判代理机构或其他供应商串通投标，损害国家利益、社会公共利益或者他人的合法权益；</w:t>
      </w:r>
    </w:p>
    <w:p w14:paraId="3D6634CD">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六、严格遵守开标现场纪律，服从监管人员管理；</w:t>
      </w:r>
    </w:p>
    <w:p w14:paraId="0175859F">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七、保证中标后不转包，若有分包征得采购单位同意；</w:t>
      </w:r>
    </w:p>
    <w:p w14:paraId="64633AF5">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八、保证中标之后，按照响应文件承诺履约，如有违反，同意接受采购单位违约处罚；</w:t>
      </w:r>
    </w:p>
    <w:p w14:paraId="31AD446A">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九、保证企业及所属相关人员在本次投标中无行贿等犯罪行为；</w:t>
      </w:r>
    </w:p>
    <w:p w14:paraId="56D39103">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706DBC12">
      <w:pPr>
        <w:snapToGrid w:val="0"/>
        <w:spacing w:line="360" w:lineRule="auto"/>
        <w:ind w:firstLine="600" w:firstLineChars="250"/>
        <w:jc w:val="left"/>
        <w:rPr>
          <w:rStyle w:val="29"/>
          <w:rFonts w:ascii="仿宋" w:hAnsi="仿宋" w:eastAsia="仿宋"/>
          <w:color w:val="000000"/>
          <w:kern w:val="0"/>
          <w:sz w:val="24"/>
        </w:rPr>
      </w:pPr>
      <w:r>
        <w:rPr>
          <w:rStyle w:val="29"/>
          <w:rFonts w:hint="eastAsia" w:ascii="仿宋" w:hAnsi="仿宋" w:eastAsia="仿宋"/>
          <w:color w:val="000000"/>
          <w:kern w:val="0"/>
          <w:sz w:val="24"/>
        </w:rPr>
        <w:t>以上内容我已仔细阅读，本公司若有违反承诺内容的行为，自愿依法接受取消投标资格、记入信用档案、取消中标资格、没收投标保证金等有关处理，愿意承担法律责任，给谈判人造成损失的，依法承担赔偿责任。</w:t>
      </w:r>
    </w:p>
    <w:p w14:paraId="60C21E4D">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开户银行：基本账户：</w:t>
      </w:r>
    </w:p>
    <w:p w14:paraId="37B02E4F">
      <w:pPr>
        <w:snapToGrid w:val="0"/>
        <w:spacing w:line="360" w:lineRule="auto"/>
        <w:ind w:firstLine="360" w:firstLineChars="150"/>
        <w:jc w:val="left"/>
        <w:rPr>
          <w:rStyle w:val="29"/>
          <w:rFonts w:ascii="仿宋" w:hAnsi="仿宋" w:eastAsia="仿宋"/>
          <w:color w:val="000000"/>
          <w:kern w:val="0"/>
          <w:sz w:val="24"/>
        </w:rPr>
      </w:pPr>
      <w:r>
        <w:rPr>
          <w:rStyle w:val="29"/>
          <w:rFonts w:hint="eastAsia" w:ascii="仿宋" w:hAnsi="仿宋" w:eastAsia="仿宋"/>
          <w:color w:val="000000"/>
          <w:kern w:val="0"/>
          <w:sz w:val="24"/>
        </w:rPr>
        <w:t>投标单位（公章）：法定代表人（签字或盖章）：</w:t>
      </w:r>
    </w:p>
    <w:p w14:paraId="3861FF1A">
      <w:pPr>
        <w:tabs>
          <w:tab w:val="left" w:pos="5205"/>
        </w:tabs>
        <w:snapToGrid w:val="0"/>
        <w:spacing w:line="360" w:lineRule="auto"/>
        <w:rPr>
          <w:rStyle w:val="29"/>
          <w:rFonts w:ascii="仿宋" w:hAnsi="仿宋" w:eastAsia="仿宋"/>
          <w:color w:val="000000"/>
          <w:sz w:val="24"/>
        </w:rPr>
      </w:pPr>
      <w:r>
        <w:rPr>
          <w:rStyle w:val="29"/>
          <w:rFonts w:hint="eastAsia" w:ascii="仿宋" w:hAnsi="仿宋" w:eastAsia="仿宋"/>
          <w:color w:val="000000"/>
          <w:sz w:val="24"/>
        </w:rPr>
        <w:t>日期：年月日</w:t>
      </w:r>
    </w:p>
    <w:p w14:paraId="6B7ADD13">
      <w:pPr>
        <w:snapToGrid w:val="0"/>
        <w:spacing w:line="360" w:lineRule="auto"/>
        <w:rPr>
          <w:rStyle w:val="29"/>
          <w:rFonts w:ascii="仿宋" w:hAnsi="仿宋" w:eastAsia="仿宋"/>
          <w:sz w:val="24"/>
        </w:rPr>
      </w:pPr>
      <w:r>
        <w:rPr>
          <w:rStyle w:val="29"/>
          <w:rFonts w:hint="eastAsia" w:ascii="仿宋" w:hAnsi="仿宋" w:eastAsia="仿宋"/>
          <w:bCs/>
          <w:color w:val="000000"/>
          <w:sz w:val="24"/>
        </w:rPr>
        <w:t>注：</w:t>
      </w:r>
      <w:r>
        <w:rPr>
          <w:rStyle w:val="29"/>
          <w:rFonts w:hint="eastAsia" w:ascii="仿宋" w:hAnsi="仿宋" w:eastAsia="仿宋"/>
          <w:color w:val="000000"/>
          <w:sz w:val="24"/>
        </w:rPr>
        <w:t>此《诚信投标承诺书》另需在开标时携带原件一份递交至谈判现场，否则拒绝其投标。</w:t>
      </w:r>
    </w:p>
    <w:sectPr>
      <w:headerReference r:id="rId11" w:type="default"/>
      <w:footerReference r:id="rId12" w:type="default"/>
      <w:pgSz w:w="11907" w:h="16840"/>
      <w:pgMar w:top="1440" w:right="1797" w:bottom="1440" w:left="1797" w:header="964"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标准公文_仿宋">
    <w:altName w:val="黑体"/>
    <w:panose1 w:val="00000000000000000000"/>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D4A3">
    <w:pPr>
      <w:pStyle w:val="9"/>
      <w:ind w:right="360"/>
      <w:jc w:val="center"/>
      <w:rPr>
        <w:rStyle w:val="29"/>
        <w:rFonts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FF146">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6994CFA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1557"/>
      <w:docPartObj>
        <w:docPartGallery w:val="AutoText"/>
      </w:docPartObj>
    </w:sdtPr>
    <w:sdtContent>
      <w:p w14:paraId="6B8BD33B">
        <w:pPr>
          <w:pStyle w:val="9"/>
          <w:jc w:val="center"/>
          <w:rPr>
            <w:rFonts w:hint="eastAsia"/>
          </w:rPr>
        </w:pPr>
      </w:p>
      <w:p w14:paraId="6B83AD0F">
        <w:pPr>
          <w:pStyle w:val="9"/>
          <w:jc w:val="center"/>
          <w:rPr>
            <w:rFonts w:hint="eastAsia"/>
          </w:rPr>
        </w:pPr>
      </w:p>
      <w:p w14:paraId="4F9B4C0F">
        <w:pPr>
          <w:pStyle w:val="9"/>
          <w:jc w:val="center"/>
        </w:pPr>
        <w:r>
          <w:rPr>
            <w:rFonts w:hint="eastAsia"/>
          </w:rPr>
          <w:t>-</w:t>
        </w:r>
        <w:r>
          <w:fldChar w:fldCharType="begin"/>
        </w:r>
        <w:r>
          <w:instrText xml:space="preserve"> PAGE   \* MERGEFORMAT </w:instrText>
        </w:r>
        <w:r>
          <w:fldChar w:fldCharType="separate"/>
        </w:r>
        <w:r>
          <w:rPr>
            <w:lang w:val="zh-CN"/>
          </w:rPr>
          <w:t>3</w:t>
        </w:r>
        <w:r>
          <w:rPr>
            <w:lang w:val="zh-CN"/>
          </w:rPr>
          <w:fldChar w:fldCharType="end"/>
        </w:r>
        <w:r>
          <w:rPr>
            <w:rFonts w:hint="eastAsia"/>
          </w:rPr>
          <w:t>-</w:t>
        </w:r>
      </w:p>
    </w:sdtContent>
  </w:sdt>
  <w:p w14:paraId="12A0AAA0">
    <w:pPr>
      <w:pStyle w:val="9"/>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3961">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AF9F">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7FAB">
    <w:pPr>
      <w:pStyle w:val="9"/>
      <w:jc w:val="center"/>
      <w:rPr>
        <w:rStyle w:val="29"/>
      </w:rPr>
    </w:pPr>
    <w:r>
      <w:rPr>
        <w:rStyle w:val="17"/>
      </w:rPr>
      <w:fldChar w:fldCharType="begin"/>
    </w:r>
    <w:r>
      <w:rPr>
        <w:rStyle w:val="17"/>
      </w:rPr>
      <w:instrText xml:space="preserve"> PAGE </w:instrText>
    </w:r>
    <w:r>
      <w:rPr>
        <w:rStyle w:val="17"/>
      </w:rPr>
      <w:fldChar w:fldCharType="separate"/>
    </w:r>
    <w:r>
      <w:rPr>
        <w:rStyle w:val="17"/>
      </w:rPr>
      <w:t>48</w:t>
    </w:r>
    <w:r>
      <w:rPr>
        <w:rStyle w:val="17"/>
      </w:rPr>
      <w:fldChar w:fldCharType="end"/>
    </w:r>
    <w:r>
      <w:pict>
        <v:shape id="4099" o:spid="_x0000_s409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67B61EE">
                <w:pPr>
                  <w:pStyle w:val="9"/>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25A0">
    <w:pPr>
      <w:pStyle w:val="10"/>
      <w:pBdr>
        <w:bottom w:val="none" w:color="auto" w:sz="0" w:space="0"/>
      </w:pBdr>
      <w:rPr>
        <w:rStyle w:val="2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619D">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49C3">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BCC2">
    <w:pPr>
      <w:pStyle w:val="1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5846"/>
    <w:multiLevelType w:val="singleLevel"/>
    <w:tmpl w:val="8C525846"/>
    <w:lvl w:ilvl="0" w:tentative="0">
      <w:start w:val="1"/>
      <w:numFmt w:val="decimal"/>
      <w:suff w:val="space"/>
      <w:lvlText w:val="%1."/>
      <w:lvlJc w:val="left"/>
      <w:pPr>
        <w:ind w:left="-10"/>
      </w:pPr>
    </w:lvl>
  </w:abstractNum>
  <w:abstractNum w:abstractNumId="1">
    <w:nsid w:val="9F5C6DCB"/>
    <w:multiLevelType w:val="singleLevel"/>
    <w:tmpl w:val="9F5C6DCB"/>
    <w:lvl w:ilvl="0" w:tentative="0">
      <w:start w:val="1"/>
      <w:numFmt w:val="decimal"/>
      <w:lvlText w:val="%1)"/>
      <w:lvlJc w:val="left"/>
      <w:pPr>
        <w:ind w:left="425" w:hanging="425"/>
      </w:pPr>
      <w:rPr>
        <w:rFonts w:hint="default"/>
      </w:rPr>
    </w:lvl>
  </w:abstractNum>
  <w:abstractNum w:abstractNumId="2">
    <w:nsid w:val="A7669FE4"/>
    <w:multiLevelType w:val="singleLevel"/>
    <w:tmpl w:val="A7669FE4"/>
    <w:lvl w:ilvl="0" w:tentative="0">
      <w:start w:val="1"/>
      <w:numFmt w:val="chineseCounting"/>
      <w:suff w:val="space"/>
      <w:lvlText w:val="（%1）"/>
      <w:lvlJc w:val="left"/>
      <w:rPr>
        <w:rFonts w:hint="eastAsia"/>
      </w:rPr>
    </w:lvl>
  </w:abstractNum>
  <w:abstractNum w:abstractNumId="3">
    <w:nsid w:val="A7F93A0E"/>
    <w:multiLevelType w:val="singleLevel"/>
    <w:tmpl w:val="A7F93A0E"/>
    <w:lvl w:ilvl="0" w:tentative="0">
      <w:start w:val="2"/>
      <w:numFmt w:val="decimal"/>
      <w:suff w:val="nothing"/>
      <w:lvlText w:val="（%1）"/>
      <w:lvlJc w:val="left"/>
    </w:lvl>
  </w:abstractNum>
  <w:abstractNum w:abstractNumId="4">
    <w:nsid w:val="CA719BD8"/>
    <w:multiLevelType w:val="singleLevel"/>
    <w:tmpl w:val="CA719BD8"/>
    <w:lvl w:ilvl="0" w:tentative="0">
      <w:start w:val="1"/>
      <w:numFmt w:val="chineseCounting"/>
      <w:suff w:val="space"/>
      <w:lvlText w:val="（%1）"/>
      <w:lvlJc w:val="left"/>
      <w:rPr>
        <w:rFonts w:hint="eastAsia"/>
      </w:rPr>
    </w:lvl>
  </w:abstractNum>
  <w:abstractNum w:abstractNumId="5">
    <w:nsid w:val="E4E134F6"/>
    <w:multiLevelType w:val="singleLevel"/>
    <w:tmpl w:val="E4E134F6"/>
    <w:lvl w:ilvl="0" w:tentative="0">
      <w:start w:val="1"/>
      <w:numFmt w:val="decimal"/>
      <w:lvlText w:val="%1)"/>
      <w:lvlJc w:val="left"/>
      <w:pPr>
        <w:ind w:left="425" w:hanging="425"/>
      </w:pPr>
      <w:rPr>
        <w:rFonts w:hint="default"/>
      </w:rPr>
    </w:lvl>
  </w:abstractNum>
  <w:abstractNum w:abstractNumId="6">
    <w:nsid w:val="F02F462B"/>
    <w:multiLevelType w:val="singleLevel"/>
    <w:tmpl w:val="F02F462B"/>
    <w:lvl w:ilvl="0" w:tentative="0">
      <w:start w:val="1"/>
      <w:numFmt w:val="decimal"/>
      <w:lvlText w:val="%1)"/>
      <w:lvlJc w:val="left"/>
      <w:pPr>
        <w:ind w:left="425" w:hanging="425"/>
      </w:pPr>
      <w:rPr>
        <w:rFonts w:hint="default"/>
      </w:rPr>
    </w:lvl>
  </w:abstractNum>
  <w:abstractNum w:abstractNumId="7">
    <w:nsid w:val="03996424"/>
    <w:multiLevelType w:val="singleLevel"/>
    <w:tmpl w:val="03996424"/>
    <w:lvl w:ilvl="0" w:tentative="0">
      <w:start w:val="10"/>
      <w:numFmt w:val="chineseCounting"/>
      <w:suff w:val="nothing"/>
      <w:lvlText w:val="%1、"/>
      <w:lvlJc w:val="left"/>
      <w:rPr>
        <w:rFonts w:hint="eastAsia"/>
      </w:rPr>
    </w:lvl>
  </w:abstractNum>
  <w:abstractNum w:abstractNumId="8">
    <w:nsid w:val="1EE7C535"/>
    <w:multiLevelType w:val="singleLevel"/>
    <w:tmpl w:val="1EE7C535"/>
    <w:lvl w:ilvl="0" w:tentative="0">
      <w:start w:val="1"/>
      <w:numFmt w:val="decimal"/>
      <w:lvlText w:val="%1)"/>
      <w:lvlJc w:val="left"/>
      <w:pPr>
        <w:ind w:left="425" w:hanging="425"/>
      </w:pPr>
      <w:rPr>
        <w:rFonts w:hint="default"/>
      </w:rPr>
    </w:lvl>
  </w:abstractNum>
  <w:abstractNum w:abstractNumId="9">
    <w:nsid w:val="2733133F"/>
    <w:multiLevelType w:val="singleLevel"/>
    <w:tmpl w:val="2733133F"/>
    <w:lvl w:ilvl="0" w:tentative="0">
      <w:start w:val="1"/>
      <w:numFmt w:val="decimal"/>
      <w:suff w:val="space"/>
      <w:lvlText w:val="%1."/>
      <w:lvlJc w:val="left"/>
    </w:lvl>
  </w:abstractNum>
  <w:abstractNum w:abstractNumId="10">
    <w:nsid w:val="29EE5317"/>
    <w:multiLevelType w:val="singleLevel"/>
    <w:tmpl w:val="29EE5317"/>
    <w:lvl w:ilvl="0" w:tentative="0">
      <w:start w:val="1"/>
      <w:numFmt w:val="chineseCounting"/>
      <w:suff w:val="space"/>
      <w:lvlText w:val="（%1）"/>
      <w:lvlJc w:val="left"/>
      <w:rPr>
        <w:rFonts w:hint="eastAsia"/>
      </w:rPr>
    </w:lvl>
  </w:abstractNum>
  <w:abstractNum w:abstractNumId="11">
    <w:nsid w:val="2D406BE6"/>
    <w:multiLevelType w:val="singleLevel"/>
    <w:tmpl w:val="2D406BE6"/>
    <w:lvl w:ilvl="0" w:tentative="0">
      <w:start w:val="1"/>
      <w:numFmt w:val="decimal"/>
      <w:lvlText w:val="%1)"/>
      <w:lvlJc w:val="left"/>
      <w:pPr>
        <w:ind w:left="425" w:hanging="425"/>
      </w:pPr>
      <w:rPr>
        <w:rFonts w:hint="default"/>
      </w:rPr>
    </w:lvl>
  </w:abstractNum>
  <w:abstractNum w:abstractNumId="12">
    <w:nsid w:val="36FA608A"/>
    <w:multiLevelType w:val="singleLevel"/>
    <w:tmpl w:val="36FA608A"/>
    <w:lvl w:ilvl="0" w:tentative="0">
      <w:start w:val="1"/>
      <w:numFmt w:val="chineseCounting"/>
      <w:suff w:val="space"/>
      <w:lvlText w:val="（%1）"/>
      <w:lvlJc w:val="left"/>
      <w:rPr>
        <w:rFonts w:hint="eastAsia"/>
      </w:rPr>
    </w:lvl>
  </w:abstractNum>
  <w:abstractNum w:abstractNumId="13">
    <w:nsid w:val="51A85F27"/>
    <w:multiLevelType w:val="multilevel"/>
    <w:tmpl w:val="51A85F27"/>
    <w:lvl w:ilvl="0" w:tentative="0">
      <w:start w:val="1"/>
      <w:numFmt w:val="upperRoman"/>
      <w:pStyle w:val="24"/>
      <w:lvlText w:val="第 %1 条"/>
      <w:lvlJc w:val="left"/>
      <w:pPr>
        <w:tabs>
          <w:tab w:val="left" w:pos="1440"/>
        </w:tabs>
      </w:pPr>
      <w:rPr>
        <w:rFonts w:cs="Times New Roman"/>
      </w:rPr>
    </w:lvl>
    <w:lvl w:ilvl="1" w:tentative="0">
      <w:start w:val="1"/>
      <w:numFmt w:val="decimalZero"/>
      <w:lvlText w:val="节 %1.%2"/>
      <w:lvlJc w:val="left"/>
      <w:pPr>
        <w:tabs>
          <w:tab w:val="left" w:pos="1080"/>
        </w:tabs>
      </w:pPr>
      <w:rPr>
        <w:rFonts w:cs="Times New Roman"/>
      </w:rPr>
    </w:lvl>
    <w:lvl w:ilvl="2" w:tentative="0">
      <w:start w:val="1"/>
      <w:numFmt w:val="lowerLetter"/>
      <w:lvlText w:val="(%1)"/>
      <w:lvlJc w:val="left"/>
      <w:pPr>
        <w:tabs>
          <w:tab w:val="left" w:pos="720"/>
        </w:tabs>
        <w:ind w:left="720" w:hanging="432"/>
      </w:pPr>
      <w:rPr>
        <w:rFonts w:cs="Times New Roman"/>
      </w:rPr>
    </w:lvl>
    <w:lvl w:ilvl="3" w:tentative="0">
      <w:start w:val="1"/>
      <w:numFmt w:val="lowerRoman"/>
      <w:lvlText w:val="(%1)"/>
      <w:lvlJc w:val="right"/>
      <w:pPr>
        <w:tabs>
          <w:tab w:val="left" w:pos="864"/>
        </w:tabs>
        <w:ind w:left="864" w:hanging="144"/>
      </w:pPr>
      <w:rPr>
        <w:rFonts w:cs="Times New Roman"/>
      </w:rPr>
    </w:lvl>
    <w:lvl w:ilvl="4" w:tentative="0">
      <w:start w:val="1"/>
      <w:numFmt w:val="decimal"/>
      <w:lvlText w:val="%1)"/>
      <w:lvlJc w:val="left"/>
      <w:pPr>
        <w:tabs>
          <w:tab w:val="left" w:pos="1008"/>
        </w:tabs>
        <w:ind w:left="1008" w:hanging="432"/>
      </w:pPr>
      <w:rPr>
        <w:rFonts w:cs="Times New Roman"/>
      </w:rPr>
    </w:lvl>
    <w:lvl w:ilvl="5" w:tentative="0">
      <w:start w:val="1"/>
      <w:numFmt w:val="lowerLetter"/>
      <w:lvlText w:val="%1)"/>
      <w:lvlJc w:val="left"/>
      <w:pPr>
        <w:tabs>
          <w:tab w:val="left" w:pos="1152"/>
        </w:tabs>
        <w:ind w:left="1152" w:hanging="432"/>
      </w:pPr>
      <w:rPr>
        <w:rFonts w:cs="Times New Roman"/>
      </w:rPr>
    </w:lvl>
    <w:lvl w:ilvl="6" w:tentative="0">
      <w:start w:val="1"/>
      <w:numFmt w:val="lowerRoman"/>
      <w:lvlText w:val="%1)"/>
      <w:lvlJc w:val="right"/>
      <w:pPr>
        <w:tabs>
          <w:tab w:val="left" w:pos="1296"/>
        </w:tabs>
        <w:ind w:left="1296" w:hanging="288"/>
      </w:pPr>
      <w:rPr>
        <w:rFonts w:cs="Times New Roman"/>
      </w:rPr>
    </w:lvl>
    <w:lvl w:ilvl="7" w:tentative="0">
      <w:start w:val="1"/>
      <w:numFmt w:val="lowerLetter"/>
      <w:lvlText w:val="%1."/>
      <w:lvlJc w:val="left"/>
      <w:pPr>
        <w:tabs>
          <w:tab w:val="left" w:pos="1440"/>
        </w:tabs>
        <w:ind w:left="1440" w:hanging="432"/>
      </w:pPr>
      <w:rPr>
        <w:rFonts w:cs="Times New Roman"/>
      </w:rPr>
    </w:lvl>
    <w:lvl w:ilvl="8" w:tentative="0">
      <w:start w:val="1"/>
      <w:numFmt w:val="lowerRoman"/>
      <w:lvlText w:val="%1."/>
      <w:lvlJc w:val="right"/>
      <w:pPr>
        <w:tabs>
          <w:tab w:val="left" w:pos="1584"/>
        </w:tabs>
        <w:ind w:left="1584" w:hanging="144"/>
      </w:pPr>
      <w:rPr>
        <w:rFonts w:cs="Times New Roman"/>
      </w:rPr>
    </w:lvl>
  </w:abstractNum>
  <w:abstractNum w:abstractNumId="14">
    <w:nsid w:val="5351C7F6"/>
    <w:multiLevelType w:val="singleLevel"/>
    <w:tmpl w:val="5351C7F6"/>
    <w:lvl w:ilvl="0" w:tentative="0">
      <w:start w:val="1"/>
      <w:numFmt w:val="decimal"/>
      <w:lvlText w:val="%1)"/>
      <w:lvlJc w:val="left"/>
      <w:pPr>
        <w:ind w:left="425" w:hanging="425"/>
      </w:pPr>
      <w:rPr>
        <w:rFonts w:hint="default"/>
      </w:rPr>
    </w:lvl>
  </w:abstractNum>
  <w:abstractNum w:abstractNumId="15">
    <w:nsid w:val="68844D78"/>
    <w:multiLevelType w:val="singleLevel"/>
    <w:tmpl w:val="68844D78"/>
    <w:lvl w:ilvl="0" w:tentative="0">
      <w:start w:val="1"/>
      <w:numFmt w:val="decimal"/>
      <w:lvlText w:val="%1)"/>
      <w:lvlJc w:val="left"/>
      <w:pPr>
        <w:ind w:left="425" w:hanging="425"/>
      </w:pPr>
      <w:rPr>
        <w:rFonts w:hint="default"/>
      </w:rPr>
    </w:lvl>
  </w:abstractNum>
  <w:num w:numId="1">
    <w:abstractNumId w:val="13"/>
  </w:num>
  <w:num w:numId="2">
    <w:abstractNumId w:val="3"/>
  </w:num>
  <w:num w:numId="3">
    <w:abstractNumId w:val="2"/>
  </w:num>
  <w:num w:numId="4">
    <w:abstractNumId w:val="4"/>
  </w:num>
  <w:num w:numId="5">
    <w:abstractNumId w:val="10"/>
  </w:num>
  <w:num w:numId="6">
    <w:abstractNumId w:val="15"/>
  </w:num>
  <w:num w:numId="7">
    <w:abstractNumId w:val="6"/>
  </w:num>
  <w:num w:numId="8">
    <w:abstractNumId w:val="5"/>
  </w:num>
  <w:num w:numId="9">
    <w:abstractNumId w:val="1"/>
  </w:num>
  <w:num w:numId="10">
    <w:abstractNumId w:val="14"/>
  </w:num>
  <w:num w:numId="11">
    <w:abstractNumId w:val="8"/>
  </w:num>
  <w:num w:numId="12">
    <w:abstractNumId w:val="11"/>
  </w:num>
  <w:num w:numId="13">
    <w:abstractNumId w:val="0"/>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noLineBreaksAfter w:lang="zh-CN" w:val="$([{£¥·‘“〈《「『【〔〖〝﹙﹛﹝＄（．［｛￡￥"/>
  <w:noLineBreaksBefore w:lang="zh-CN" w:val="!%),.:;&gt;?]}¢¨°·ˇˉ―‖’”…‰′″›℃∶、。〃〉》」』】〕〗〞︶︺︾﹀﹄﹚﹜﹞！＂％＇），．：；？］｀｜｝～￠"/>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QxNmI2NmU2MzVkNjJkYTJmM2U1ZWE0YzBhNjA4ODAifQ=="/>
  </w:docVars>
  <w:rsids>
    <w:rsidRoot w:val="00EF20C0"/>
    <w:rsid w:val="001D7D62"/>
    <w:rsid w:val="004F490E"/>
    <w:rsid w:val="006140F3"/>
    <w:rsid w:val="00772B06"/>
    <w:rsid w:val="00773916"/>
    <w:rsid w:val="007A6C49"/>
    <w:rsid w:val="00861DAB"/>
    <w:rsid w:val="00953F03"/>
    <w:rsid w:val="00A33F38"/>
    <w:rsid w:val="00A810D4"/>
    <w:rsid w:val="00C07A3E"/>
    <w:rsid w:val="00C226C6"/>
    <w:rsid w:val="00D0117F"/>
    <w:rsid w:val="00E56BDE"/>
    <w:rsid w:val="00E60A9C"/>
    <w:rsid w:val="00EC1944"/>
    <w:rsid w:val="00EF20C0"/>
    <w:rsid w:val="00FC206D"/>
    <w:rsid w:val="00FD07C7"/>
    <w:rsid w:val="00FF7C17"/>
    <w:rsid w:val="01207B0A"/>
    <w:rsid w:val="01341807"/>
    <w:rsid w:val="01453A14"/>
    <w:rsid w:val="015D0D5E"/>
    <w:rsid w:val="01785B98"/>
    <w:rsid w:val="0179546C"/>
    <w:rsid w:val="017F0282"/>
    <w:rsid w:val="0194674A"/>
    <w:rsid w:val="01993D60"/>
    <w:rsid w:val="01B3097E"/>
    <w:rsid w:val="01BD7A4F"/>
    <w:rsid w:val="01EC20E2"/>
    <w:rsid w:val="0227311A"/>
    <w:rsid w:val="026C4FD1"/>
    <w:rsid w:val="026C6D7F"/>
    <w:rsid w:val="029A1B3E"/>
    <w:rsid w:val="02AE7C61"/>
    <w:rsid w:val="02B04D2B"/>
    <w:rsid w:val="02B80216"/>
    <w:rsid w:val="02BA5D3C"/>
    <w:rsid w:val="02CD5A6F"/>
    <w:rsid w:val="03195159"/>
    <w:rsid w:val="03321D76"/>
    <w:rsid w:val="033C0E47"/>
    <w:rsid w:val="034877EC"/>
    <w:rsid w:val="037E6D6A"/>
    <w:rsid w:val="03863E70"/>
    <w:rsid w:val="038A1BB2"/>
    <w:rsid w:val="03C86237"/>
    <w:rsid w:val="03DB240E"/>
    <w:rsid w:val="03FC1666"/>
    <w:rsid w:val="04293179"/>
    <w:rsid w:val="042E69E2"/>
    <w:rsid w:val="04360267"/>
    <w:rsid w:val="04447FB3"/>
    <w:rsid w:val="04553F6E"/>
    <w:rsid w:val="047A5783"/>
    <w:rsid w:val="04846602"/>
    <w:rsid w:val="048605CC"/>
    <w:rsid w:val="04936845"/>
    <w:rsid w:val="04A46CA4"/>
    <w:rsid w:val="04AE18D1"/>
    <w:rsid w:val="04BA2023"/>
    <w:rsid w:val="04CB5FDF"/>
    <w:rsid w:val="04D806FC"/>
    <w:rsid w:val="04E22A58"/>
    <w:rsid w:val="052676B9"/>
    <w:rsid w:val="052B4CCF"/>
    <w:rsid w:val="05445D91"/>
    <w:rsid w:val="054B711F"/>
    <w:rsid w:val="054D733B"/>
    <w:rsid w:val="056F2E0E"/>
    <w:rsid w:val="057228FE"/>
    <w:rsid w:val="057A17B3"/>
    <w:rsid w:val="05A625A8"/>
    <w:rsid w:val="05A76A4C"/>
    <w:rsid w:val="05A827C4"/>
    <w:rsid w:val="05AA02EA"/>
    <w:rsid w:val="05AF76AE"/>
    <w:rsid w:val="05C018BB"/>
    <w:rsid w:val="05CF7D50"/>
    <w:rsid w:val="05D62E8D"/>
    <w:rsid w:val="05D830A9"/>
    <w:rsid w:val="05D9472B"/>
    <w:rsid w:val="05DE61E6"/>
    <w:rsid w:val="05E05ABA"/>
    <w:rsid w:val="05E57574"/>
    <w:rsid w:val="05F4078D"/>
    <w:rsid w:val="060700C7"/>
    <w:rsid w:val="0616772D"/>
    <w:rsid w:val="06316315"/>
    <w:rsid w:val="06345E06"/>
    <w:rsid w:val="0639341C"/>
    <w:rsid w:val="06BB2083"/>
    <w:rsid w:val="06BF7DC5"/>
    <w:rsid w:val="06CD24E2"/>
    <w:rsid w:val="06DF0467"/>
    <w:rsid w:val="06E11AE9"/>
    <w:rsid w:val="06E72E78"/>
    <w:rsid w:val="06EE2458"/>
    <w:rsid w:val="07395EC4"/>
    <w:rsid w:val="07520C39"/>
    <w:rsid w:val="075449B1"/>
    <w:rsid w:val="07740BAF"/>
    <w:rsid w:val="07794418"/>
    <w:rsid w:val="077E1A2E"/>
    <w:rsid w:val="07904EB9"/>
    <w:rsid w:val="07A54743"/>
    <w:rsid w:val="07B67F59"/>
    <w:rsid w:val="07B70A9C"/>
    <w:rsid w:val="07BA233A"/>
    <w:rsid w:val="07C17B6D"/>
    <w:rsid w:val="07CA07CF"/>
    <w:rsid w:val="07CB2380"/>
    <w:rsid w:val="07EF0236"/>
    <w:rsid w:val="07EF497C"/>
    <w:rsid w:val="080F6B2A"/>
    <w:rsid w:val="08167EB9"/>
    <w:rsid w:val="08206641"/>
    <w:rsid w:val="08272D5A"/>
    <w:rsid w:val="082D6FB0"/>
    <w:rsid w:val="084A0D72"/>
    <w:rsid w:val="085705E0"/>
    <w:rsid w:val="087150EF"/>
    <w:rsid w:val="0878022B"/>
    <w:rsid w:val="08793FA4"/>
    <w:rsid w:val="089963F4"/>
    <w:rsid w:val="08A00266"/>
    <w:rsid w:val="08CF1E16"/>
    <w:rsid w:val="08DC4C5E"/>
    <w:rsid w:val="09137F54"/>
    <w:rsid w:val="095C18FB"/>
    <w:rsid w:val="097053A7"/>
    <w:rsid w:val="09CB69C7"/>
    <w:rsid w:val="09D9119E"/>
    <w:rsid w:val="09F00295"/>
    <w:rsid w:val="09F61D50"/>
    <w:rsid w:val="09FA20EF"/>
    <w:rsid w:val="0A1D2341"/>
    <w:rsid w:val="0A261F09"/>
    <w:rsid w:val="0A2A19F9"/>
    <w:rsid w:val="0A5E7D79"/>
    <w:rsid w:val="0A6A0048"/>
    <w:rsid w:val="0A786C09"/>
    <w:rsid w:val="0A997C59"/>
    <w:rsid w:val="0AA74DF8"/>
    <w:rsid w:val="0AAC0660"/>
    <w:rsid w:val="0ABB6AF5"/>
    <w:rsid w:val="0ACC0D02"/>
    <w:rsid w:val="0ADF4592"/>
    <w:rsid w:val="0AE20526"/>
    <w:rsid w:val="0AFC15E8"/>
    <w:rsid w:val="0B095AB3"/>
    <w:rsid w:val="0B2E72C7"/>
    <w:rsid w:val="0B3A2110"/>
    <w:rsid w:val="0B472137"/>
    <w:rsid w:val="0B4B1D60"/>
    <w:rsid w:val="0B4B7E79"/>
    <w:rsid w:val="0B5F1B77"/>
    <w:rsid w:val="0B633415"/>
    <w:rsid w:val="0B753148"/>
    <w:rsid w:val="0B754EF6"/>
    <w:rsid w:val="0B946C6B"/>
    <w:rsid w:val="0B996E37"/>
    <w:rsid w:val="0B9B4965"/>
    <w:rsid w:val="0BA17A99"/>
    <w:rsid w:val="0BBC0D77"/>
    <w:rsid w:val="0BBF1D98"/>
    <w:rsid w:val="0BDF6813"/>
    <w:rsid w:val="0BE1433A"/>
    <w:rsid w:val="0C122745"/>
    <w:rsid w:val="0C1C7A68"/>
    <w:rsid w:val="0C4548C9"/>
    <w:rsid w:val="0C50326D"/>
    <w:rsid w:val="0C5745FC"/>
    <w:rsid w:val="0C727688"/>
    <w:rsid w:val="0C767178"/>
    <w:rsid w:val="0C7927C4"/>
    <w:rsid w:val="0C945850"/>
    <w:rsid w:val="0CB16402"/>
    <w:rsid w:val="0CBD6B55"/>
    <w:rsid w:val="0CCC6D98"/>
    <w:rsid w:val="0D091D9A"/>
    <w:rsid w:val="0D097FEC"/>
    <w:rsid w:val="0D1644B7"/>
    <w:rsid w:val="0D3F3A0E"/>
    <w:rsid w:val="0D4032E2"/>
    <w:rsid w:val="0D726239"/>
    <w:rsid w:val="0D8633EB"/>
    <w:rsid w:val="0DB02216"/>
    <w:rsid w:val="0DB066B9"/>
    <w:rsid w:val="0DC83A03"/>
    <w:rsid w:val="0DD57ECE"/>
    <w:rsid w:val="0DF26CD2"/>
    <w:rsid w:val="0E012A71"/>
    <w:rsid w:val="0E060087"/>
    <w:rsid w:val="0E121122"/>
    <w:rsid w:val="0E511C4A"/>
    <w:rsid w:val="0E5C05EF"/>
    <w:rsid w:val="0E680D42"/>
    <w:rsid w:val="0E7616B1"/>
    <w:rsid w:val="0E9438E5"/>
    <w:rsid w:val="0EC1004F"/>
    <w:rsid w:val="0EDE1004"/>
    <w:rsid w:val="0EE26D46"/>
    <w:rsid w:val="0EE505E5"/>
    <w:rsid w:val="0EF6083B"/>
    <w:rsid w:val="0F184516"/>
    <w:rsid w:val="0F225395"/>
    <w:rsid w:val="0F29227F"/>
    <w:rsid w:val="0F451083"/>
    <w:rsid w:val="0F4B1F20"/>
    <w:rsid w:val="0F4B669A"/>
    <w:rsid w:val="0F696B20"/>
    <w:rsid w:val="0F753717"/>
    <w:rsid w:val="0F7756E1"/>
    <w:rsid w:val="0FCD69B6"/>
    <w:rsid w:val="0FE268D2"/>
    <w:rsid w:val="0FE4264A"/>
    <w:rsid w:val="10046849"/>
    <w:rsid w:val="10125409"/>
    <w:rsid w:val="102D5D9F"/>
    <w:rsid w:val="10321608"/>
    <w:rsid w:val="104A6951"/>
    <w:rsid w:val="105C172A"/>
    <w:rsid w:val="106A0DA2"/>
    <w:rsid w:val="107E65FB"/>
    <w:rsid w:val="108C51BC"/>
    <w:rsid w:val="10A122E9"/>
    <w:rsid w:val="10AF4A06"/>
    <w:rsid w:val="10C81F6C"/>
    <w:rsid w:val="10E32902"/>
    <w:rsid w:val="10E32C22"/>
    <w:rsid w:val="10FB7C4C"/>
    <w:rsid w:val="114602C5"/>
    <w:rsid w:val="116E6670"/>
    <w:rsid w:val="117143B2"/>
    <w:rsid w:val="11943BFC"/>
    <w:rsid w:val="11967974"/>
    <w:rsid w:val="119F4A7B"/>
    <w:rsid w:val="11BD1600"/>
    <w:rsid w:val="11C6025A"/>
    <w:rsid w:val="11D30BC8"/>
    <w:rsid w:val="11DD1A47"/>
    <w:rsid w:val="11E701D0"/>
    <w:rsid w:val="11F01B38"/>
    <w:rsid w:val="11FF551A"/>
    <w:rsid w:val="121D3BF2"/>
    <w:rsid w:val="1246139A"/>
    <w:rsid w:val="12555A81"/>
    <w:rsid w:val="12577104"/>
    <w:rsid w:val="127A6374"/>
    <w:rsid w:val="12802AFE"/>
    <w:rsid w:val="128679E9"/>
    <w:rsid w:val="128B4FFF"/>
    <w:rsid w:val="12E82452"/>
    <w:rsid w:val="12FD414F"/>
    <w:rsid w:val="131E5E73"/>
    <w:rsid w:val="132A2A6A"/>
    <w:rsid w:val="13394A5B"/>
    <w:rsid w:val="133D279D"/>
    <w:rsid w:val="13653AA2"/>
    <w:rsid w:val="13655850"/>
    <w:rsid w:val="13737F6D"/>
    <w:rsid w:val="13741F37"/>
    <w:rsid w:val="13750622"/>
    <w:rsid w:val="13826402"/>
    <w:rsid w:val="138C102F"/>
    <w:rsid w:val="13916645"/>
    <w:rsid w:val="13D84274"/>
    <w:rsid w:val="14074B59"/>
    <w:rsid w:val="144D4C62"/>
    <w:rsid w:val="146124BC"/>
    <w:rsid w:val="146B2F00"/>
    <w:rsid w:val="14771CDF"/>
    <w:rsid w:val="14787805"/>
    <w:rsid w:val="147F6DE6"/>
    <w:rsid w:val="14870B74"/>
    <w:rsid w:val="14942891"/>
    <w:rsid w:val="14952165"/>
    <w:rsid w:val="1497412F"/>
    <w:rsid w:val="14983A03"/>
    <w:rsid w:val="14C60571"/>
    <w:rsid w:val="14CD7B51"/>
    <w:rsid w:val="14D62EA9"/>
    <w:rsid w:val="14EB7FD7"/>
    <w:rsid w:val="14F926F4"/>
    <w:rsid w:val="14FC3F92"/>
    <w:rsid w:val="14FE7D0A"/>
    <w:rsid w:val="15082937"/>
    <w:rsid w:val="151C63E2"/>
    <w:rsid w:val="15237771"/>
    <w:rsid w:val="153C6A85"/>
    <w:rsid w:val="157D3325"/>
    <w:rsid w:val="159863B1"/>
    <w:rsid w:val="15C70A44"/>
    <w:rsid w:val="161672D6"/>
    <w:rsid w:val="16585B40"/>
    <w:rsid w:val="16640041"/>
    <w:rsid w:val="169141D9"/>
    <w:rsid w:val="16BC1C2B"/>
    <w:rsid w:val="16C77805"/>
    <w:rsid w:val="16D451C7"/>
    <w:rsid w:val="16F5513D"/>
    <w:rsid w:val="170A0BE8"/>
    <w:rsid w:val="172B0B5F"/>
    <w:rsid w:val="17514A69"/>
    <w:rsid w:val="176127D3"/>
    <w:rsid w:val="176A5B2B"/>
    <w:rsid w:val="178A3AD7"/>
    <w:rsid w:val="178F5592"/>
    <w:rsid w:val="17920BDE"/>
    <w:rsid w:val="17DD00AB"/>
    <w:rsid w:val="17E05DED"/>
    <w:rsid w:val="17E4768B"/>
    <w:rsid w:val="17EA27C8"/>
    <w:rsid w:val="17F11DA8"/>
    <w:rsid w:val="181910FE"/>
    <w:rsid w:val="181A12FF"/>
    <w:rsid w:val="181B6E25"/>
    <w:rsid w:val="181C199B"/>
    <w:rsid w:val="182E0907"/>
    <w:rsid w:val="184D1728"/>
    <w:rsid w:val="18585984"/>
    <w:rsid w:val="187C3D68"/>
    <w:rsid w:val="1881312C"/>
    <w:rsid w:val="18846779"/>
    <w:rsid w:val="188D1AD1"/>
    <w:rsid w:val="18A961DF"/>
    <w:rsid w:val="18B43502"/>
    <w:rsid w:val="18BF70AE"/>
    <w:rsid w:val="18DF60A5"/>
    <w:rsid w:val="18E15979"/>
    <w:rsid w:val="18F25DD8"/>
    <w:rsid w:val="18F51424"/>
    <w:rsid w:val="193D449E"/>
    <w:rsid w:val="19793E03"/>
    <w:rsid w:val="197E58BE"/>
    <w:rsid w:val="198103A2"/>
    <w:rsid w:val="19810F0A"/>
    <w:rsid w:val="199E386A"/>
    <w:rsid w:val="19AD1CFF"/>
    <w:rsid w:val="19CE23A1"/>
    <w:rsid w:val="19D454DE"/>
    <w:rsid w:val="19D76D7C"/>
    <w:rsid w:val="19EC6CCB"/>
    <w:rsid w:val="19F618F8"/>
    <w:rsid w:val="1A023DF9"/>
    <w:rsid w:val="1A0F4768"/>
    <w:rsid w:val="1A226249"/>
    <w:rsid w:val="1A497C7A"/>
    <w:rsid w:val="1A4A57A0"/>
    <w:rsid w:val="1A5959E3"/>
    <w:rsid w:val="1A7D3DC7"/>
    <w:rsid w:val="1A9708BE"/>
    <w:rsid w:val="1AA069E2"/>
    <w:rsid w:val="1AAB623F"/>
    <w:rsid w:val="1AAE3CAF"/>
    <w:rsid w:val="1ABA46D4"/>
    <w:rsid w:val="1ABF618E"/>
    <w:rsid w:val="1AC45552"/>
    <w:rsid w:val="1B1251D1"/>
    <w:rsid w:val="1B216501"/>
    <w:rsid w:val="1B2B3823"/>
    <w:rsid w:val="1B4548E5"/>
    <w:rsid w:val="1B495A57"/>
    <w:rsid w:val="1B4F7512"/>
    <w:rsid w:val="1B634D6B"/>
    <w:rsid w:val="1B7C5E2D"/>
    <w:rsid w:val="1B8C12D9"/>
    <w:rsid w:val="1B9B4505"/>
    <w:rsid w:val="1C00290A"/>
    <w:rsid w:val="1C055E22"/>
    <w:rsid w:val="1C5D3949"/>
    <w:rsid w:val="1C730FDE"/>
    <w:rsid w:val="1C8B27CB"/>
    <w:rsid w:val="1CB87339"/>
    <w:rsid w:val="1CBC0BD7"/>
    <w:rsid w:val="1CDD6D9F"/>
    <w:rsid w:val="1CE67A02"/>
    <w:rsid w:val="1D077978"/>
    <w:rsid w:val="1D097B94"/>
    <w:rsid w:val="1D19208C"/>
    <w:rsid w:val="1D1D0F4A"/>
    <w:rsid w:val="1D37200B"/>
    <w:rsid w:val="1D9531D6"/>
    <w:rsid w:val="1DAB29F9"/>
    <w:rsid w:val="1DB7314C"/>
    <w:rsid w:val="1DBA2C3C"/>
    <w:rsid w:val="1E002D45"/>
    <w:rsid w:val="1E004AF3"/>
    <w:rsid w:val="1E37603B"/>
    <w:rsid w:val="1E472722"/>
    <w:rsid w:val="1E594203"/>
    <w:rsid w:val="1E636E30"/>
    <w:rsid w:val="1E682698"/>
    <w:rsid w:val="1E7D7EF2"/>
    <w:rsid w:val="1EB61656"/>
    <w:rsid w:val="1EE73F05"/>
    <w:rsid w:val="1EE91A2B"/>
    <w:rsid w:val="1F0423C1"/>
    <w:rsid w:val="1F0B7BF4"/>
    <w:rsid w:val="1F176598"/>
    <w:rsid w:val="1F204D21"/>
    <w:rsid w:val="1F446C62"/>
    <w:rsid w:val="1F4629DA"/>
    <w:rsid w:val="1F5844BB"/>
    <w:rsid w:val="1F5A6485"/>
    <w:rsid w:val="1F974FE3"/>
    <w:rsid w:val="1F9A4AD4"/>
    <w:rsid w:val="1FA12306"/>
    <w:rsid w:val="1FB43DE7"/>
    <w:rsid w:val="1FC95899"/>
    <w:rsid w:val="1FCD4EA9"/>
    <w:rsid w:val="1FDC25F2"/>
    <w:rsid w:val="1FEF6BCD"/>
    <w:rsid w:val="200B5DE1"/>
    <w:rsid w:val="200C59D1"/>
    <w:rsid w:val="205E3D53"/>
    <w:rsid w:val="206C6470"/>
    <w:rsid w:val="2076109D"/>
    <w:rsid w:val="20A83220"/>
    <w:rsid w:val="20A976C4"/>
    <w:rsid w:val="20EE3329"/>
    <w:rsid w:val="20F63F8C"/>
    <w:rsid w:val="20FA1CCE"/>
    <w:rsid w:val="20FF1092"/>
    <w:rsid w:val="21672CCE"/>
    <w:rsid w:val="216830DB"/>
    <w:rsid w:val="21695393"/>
    <w:rsid w:val="217D645B"/>
    <w:rsid w:val="219537A4"/>
    <w:rsid w:val="21AB746C"/>
    <w:rsid w:val="21AD6D40"/>
    <w:rsid w:val="21CD1190"/>
    <w:rsid w:val="21F4496F"/>
    <w:rsid w:val="220821C8"/>
    <w:rsid w:val="222608A0"/>
    <w:rsid w:val="22317971"/>
    <w:rsid w:val="223236E9"/>
    <w:rsid w:val="22596EC8"/>
    <w:rsid w:val="22635651"/>
    <w:rsid w:val="2265761B"/>
    <w:rsid w:val="227301A7"/>
    <w:rsid w:val="229E2B2D"/>
    <w:rsid w:val="22C24A6D"/>
    <w:rsid w:val="22C73E32"/>
    <w:rsid w:val="22D64075"/>
    <w:rsid w:val="22DE14F2"/>
    <w:rsid w:val="22E22A19"/>
    <w:rsid w:val="22EF5136"/>
    <w:rsid w:val="23130E25"/>
    <w:rsid w:val="2335523F"/>
    <w:rsid w:val="23455D1A"/>
    <w:rsid w:val="23645B24"/>
    <w:rsid w:val="237044C9"/>
    <w:rsid w:val="239A7798"/>
    <w:rsid w:val="239F4DAE"/>
    <w:rsid w:val="23BC326A"/>
    <w:rsid w:val="23BD58B7"/>
    <w:rsid w:val="23C44815"/>
    <w:rsid w:val="23DD1433"/>
    <w:rsid w:val="23FC7B0B"/>
    <w:rsid w:val="23FD1FCD"/>
    <w:rsid w:val="240B5FA0"/>
    <w:rsid w:val="24101808"/>
    <w:rsid w:val="2412732E"/>
    <w:rsid w:val="241C63FF"/>
    <w:rsid w:val="24286B52"/>
    <w:rsid w:val="243F3E9B"/>
    <w:rsid w:val="244A4D1A"/>
    <w:rsid w:val="245972A6"/>
    <w:rsid w:val="24680E67"/>
    <w:rsid w:val="247110AE"/>
    <w:rsid w:val="24A24B56"/>
    <w:rsid w:val="250255F5"/>
    <w:rsid w:val="251D41DD"/>
    <w:rsid w:val="254F010E"/>
    <w:rsid w:val="256E4A38"/>
    <w:rsid w:val="25954889"/>
    <w:rsid w:val="259C77F7"/>
    <w:rsid w:val="25FC0296"/>
    <w:rsid w:val="26261BA5"/>
    <w:rsid w:val="262670C1"/>
    <w:rsid w:val="26393298"/>
    <w:rsid w:val="264F6618"/>
    <w:rsid w:val="265754CC"/>
    <w:rsid w:val="266320C3"/>
    <w:rsid w:val="26681488"/>
    <w:rsid w:val="266A16A4"/>
    <w:rsid w:val="266D2F42"/>
    <w:rsid w:val="267047E0"/>
    <w:rsid w:val="26753BA5"/>
    <w:rsid w:val="26776711"/>
    <w:rsid w:val="2685028B"/>
    <w:rsid w:val="269A5D12"/>
    <w:rsid w:val="26E52AD8"/>
    <w:rsid w:val="26EF1BA9"/>
    <w:rsid w:val="26F61189"/>
    <w:rsid w:val="26F70A5D"/>
    <w:rsid w:val="27075144"/>
    <w:rsid w:val="27194E78"/>
    <w:rsid w:val="2762237B"/>
    <w:rsid w:val="2767173F"/>
    <w:rsid w:val="278E4F1E"/>
    <w:rsid w:val="279D7857"/>
    <w:rsid w:val="27B34984"/>
    <w:rsid w:val="27BA3F65"/>
    <w:rsid w:val="27BB7CDD"/>
    <w:rsid w:val="27BC5F2F"/>
    <w:rsid w:val="27C70430"/>
    <w:rsid w:val="27C748D4"/>
    <w:rsid w:val="27D35027"/>
    <w:rsid w:val="27DC037F"/>
    <w:rsid w:val="27ED1A69"/>
    <w:rsid w:val="280E42B1"/>
    <w:rsid w:val="28221B0A"/>
    <w:rsid w:val="283341FE"/>
    <w:rsid w:val="2838132E"/>
    <w:rsid w:val="28616AD6"/>
    <w:rsid w:val="28830404"/>
    <w:rsid w:val="288527C5"/>
    <w:rsid w:val="289E3886"/>
    <w:rsid w:val="28AF339E"/>
    <w:rsid w:val="28E31299"/>
    <w:rsid w:val="29053906"/>
    <w:rsid w:val="290D27BA"/>
    <w:rsid w:val="29341AF5"/>
    <w:rsid w:val="29437F8A"/>
    <w:rsid w:val="295201CD"/>
    <w:rsid w:val="298E7457"/>
    <w:rsid w:val="299E0408"/>
    <w:rsid w:val="29A44ECD"/>
    <w:rsid w:val="29B669AE"/>
    <w:rsid w:val="29B7310C"/>
    <w:rsid w:val="29C46FCC"/>
    <w:rsid w:val="29C50F33"/>
    <w:rsid w:val="29DC2957"/>
    <w:rsid w:val="29E90B31"/>
    <w:rsid w:val="29F85218"/>
    <w:rsid w:val="2A426494"/>
    <w:rsid w:val="2A662182"/>
    <w:rsid w:val="2A73489F"/>
    <w:rsid w:val="2A950CB9"/>
    <w:rsid w:val="2A9C2048"/>
    <w:rsid w:val="2AAB5DE7"/>
    <w:rsid w:val="2AB47391"/>
    <w:rsid w:val="2AD81B11"/>
    <w:rsid w:val="2B207E4D"/>
    <w:rsid w:val="2B2D2CA0"/>
    <w:rsid w:val="2B430715"/>
    <w:rsid w:val="2B51698E"/>
    <w:rsid w:val="2B577D1D"/>
    <w:rsid w:val="2B667F60"/>
    <w:rsid w:val="2B6D709C"/>
    <w:rsid w:val="2B7B59AA"/>
    <w:rsid w:val="2B870602"/>
    <w:rsid w:val="2B8C1999"/>
    <w:rsid w:val="2BC96E6C"/>
    <w:rsid w:val="2BD90AF3"/>
    <w:rsid w:val="2BD96984"/>
    <w:rsid w:val="2BE47802"/>
    <w:rsid w:val="2C071743"/>
    <w:rsid w:val="2C3047F6"/>
    <w:rsid w:val="2C4209CD"/>
    <w:rsid w:val="2C4C35F9"/>
    <w:rsid w:val="2C6C77F8"/>
    <w:rsid w:val="2C720C40"/>
    <w:rsid w:val="2C7C6DC5"/>
    <w:rsid w:val="2C923702"/>
    <w:rsid w:val="2CA156F3"/>
    <w:rsid w:val="2CAD5E46"/>
    <w:rsid w:val="2CAE7E10"/>
    <w:rsid w:val="2CC17B44"/>
    <w:rsid w:val="2CC338BC"/>
    <w:rsid w:val="2CF63C91"/>
    <w:rsid w:val="2D1C6441"/>
    <w:rsid w:val="2D1E0AF2"/>
    <w:rsid w:val="2D2D342B"/>
    <w:rsid w:val="2D300825"/>
    <w:rsid w:val="2DA336ED"/>
    <w:rsid w:val="2DAC4350"/>
    <w:rsid w:val="2DD92C6B"/>
    <w:rsid w:val="2DDF4725"/>
    <w:rsid w:val="2DF9330D"/>
    <w:rsid w:val="2DFA155F"/>
    <w:rsid w:val="2E0777D8"/>
    <w:rsid w:val="2E20089A"/>
    <w:rsid w:val="2E255EB0"/>
    <w:rsid w:val="2E304F81"/>
    <w:rsid w:val="2E4A5917"/>
    <w:rsid w:val="2E5A3DAC"/>
    <w:rsid w:val="2E652751"/>
    <w:rsid w:val="2E7110F5"/>
    <w:rsid w:val="2E840E29"/>
    <w:rsid w:val="2E864E06"/>
    <w:rsid w:val="2E8C5F2F"/>
    <w:rsid w:val="2E960B5C"/>
    <w:rsid w:val="2EF75A9F"/>
    <w:rsid w:val="2EFC1307"/>
    <w:rsid w:val="2F06020D"/>
    <w:rsid w:val="2F0D52C2"/>
    <w:rsid w:val="2F3445FD"/>
    <w:rsid w:val="2F4607D4"/>
    <w:rsid w:val="2F594063"/>
    <w:rsid w:val="2F854E58"/>
    <w:rsid w:val="2F8A6913"/>
    <w:rsid w:val="2FAD0853"/>
    <w:rsid w:val="2FBA611F"/>
    <w:rsid w:val="2FBE036A"/>
    <w:rsid w:val="2FD44032"/>
    <w:rsid w:val="2FD47B8E"/>
    <w:rsid w:val="2FFA3A98"/>
    <w:rsid w:val="2FFD0E93"/>
    <w:rsid w:val="3014442E"/>
    <w:rsid w:val="30246A80"/>
    <w:rsid w:val="303D3985"/>
    <w:rsid w:val="304C3BC8"/>
    <w:rsid w:val="305F1B4D"/>
    <w:rsid w:val="305F7D9F"/>
    <w:rsid w:val="306E3B3E"/>
    <w:rsid w:val="307B44AD"/>
    <w:rsid w:val="309537C1"/>
    <w:rsid w:val="309B06AC"/>
    <w:rsid w:val="309D4424"/>
    <w:rsid w:val="30BC504F"/>
    <w:rsid w:val="30CB2D3F"/>
    <w:rsid w:val="30CB71E3"/>
    <w:rsid w:val="30CD2F5B"/>
    <w:rsid w:val="30E3452C"/>
    <w:rsid w:val="30E6401D"/>
    <w:rsid w:val="310B3A83"/>
    <w:rsid w:val="31224929"/>
    <w:rsid w:val="31232B7B"/>
    <w:rsid w:val="3159659D"/>
    <w:rsid w:val="316A07AA"/>
    <w:rsid w:val="31794E91"/>
    <w:rsid w:val="317C228B"/>
    <w:rsid w:val="31973569"/>
    <w:rsid w:val="319C0B7F"/>
    <w:rsid w:val="31A041CB"/>
    <w:rsid w:val="31AD0696"/>
    <w:rsid w:val="31C14142"/>
    <w:rsid w:val="31C205E6"/>
    <w:rsid w:val="31C679AA"/>
    <w:rsid w:val="31DE2F46"/>
    <w:rsid w:val="32096215"/>
    <w:rsid w:val="3212499D"/>
    <w:rsid w:val="322070BA"/>
    <w:rsid w:val="322C4FCB"/>
    <w:rsid w:val="322C5A5F"/>
    <w:rsid w:val="323819FA"/>
    <w:rsid w:val="32586854"/>
    <w:rsid w:val="327D62BB"/>
    <w:rsid w:val="32827D75"/>
    <w:rsid w:val="329830F5"/>
    <w:rsid w:val="32BA750F"/>
    <w:rsid w:val="32C0264B"/>
    <w:rsid w:val="32D16607"/>
    <w:rsid w:val="32DD31FD"/>
    <w:rsid w:val="32DD4FAB"/>
    <w:rsid w:val="32FA790B"/>
    <w:rsid w:val="33093FF2"/>
    <w:rsid w:val="330C5891"/>
    <w:rsid w:val="332B21BB"/>
    <w:rsid w:val="333E1EEE"/>
    <w:rsid w:val="3355548A"/>
    <w:rsid w:val="33745910"/>
    <w:rsid w:val="33835B53"/>
    <w:rsid w:val="33865643"/>
    <w:rsid w:val="33896EE1"/>
    <w:rsid w:val="33B0446E"/>
    <w:rsid w:val="33C85C5B"/>
    <w:rsid w:val="33CF0D98"/>
    <w:rsid w:val="33F93C07"/>
    <w:rsid w:val="33FA7D49"/>
    <w:rsid w:val="340053F5"/>
    <w:rsid w:val="342C7F98"/>
    <w:rsid w:val="345F7C68"/>
    <w:rsid w:val="34684703"/>
    <w:rsid w:val="34AD7C43"/>
    <w:rsid w:val="34B32468"/>
    <w:rsid w:val="34B47F8E"/>
    <w:rsid w:val="34B65AB4"/>
    <w:rsid w:val="34C06933"/>
    <w:rsid w:val="34C226AB"/>
    <w:rsid w:val="34C75F13"/>
    <w:rsid w:val="34CD748C"/>
    <w:rsid w:val="34E02B31"/>
    <w:rsid w:val="34E94227"/>
    <w:rsid w:val="34F34F5A"/>
    <w:rsid w:val="34FF745B"/>
    <w:rsid w:val="35092088"/>
    <w:rsid w:val="35246EC1"/>
    <w:rsid w:val="35262C84"/>
    <w:rsid w:val="35441312"/>
    <w:rsid w:val="355A28E3"/>
    <w:rsid w:val="3569521C"/>
    <w:rsid w:val="356B2745"/>
    <w:rsid w:val="35777939"/>
    <w:rsid w:val="357A2F85"/>
    <w:rsid w:val="35A3072E"/>
    <w:rsid w:val="35A35FD7"/>
    <w:rsid w:val="35A973C7"/>
    <w:rsid w:val="35AB313F"/>
    <w:rsid w:val="35CF507F"/>
    <w:rsid w:val="35D245AC"/>
    <w:rsid w:val="35D54660"/>
    <w:rsid w:val="35F745D6"/>
    <w:rsid w:val="36421F57"/>
    <w:rsid w:val="36533F02"/>
    <w:rsid w:val="36633A19"/>
    <w:rsid w:val="36721EAF"/>
    <w:rsid w:val="36B129D7"/>
    <w:rsid w:val="36E20DE2"/>
    <w:rsid w:val="36FD3E6E"/>
    <w:rsid w:val="37113475"/>
    <w:rsid w:val="37166CDE"/>
    <w:rsid w:val="37305FF2"/>
    <w:rsid w:val="374E0226"/>
    <w:rsid w:val="375021F0"/>
    <w:rsid w:val="37531CE0"/>
    <w:rsid w:val="37537F32"/>
    <w:rsid w:val="375A6BCB"/>
    <w:rsid w:val="376B702A"/>
    <w:rsid w:val="377F2AD5"/>
    <w:rsid w:val="37873738"/>
    <w:rsid w:val="37B3277F"/>
    <w:rsid w:val="37CF3DE4"/>
    <w:rsid w:val="37DF3574"/>
    <w:rsid w:val="380F20AB"/>
    <w:rsid w:val="380F3E59"/>
    <w:rsid w:val="38160D0B"/>
    <w:rsid w:val="383839CD"/>
    <w:rsid w:val="38392C84"/>
    <w:rsid w:val="383E473E"/>
    <w:rsid w:val="383E64EC"/>
    <w:rsid w:val="384119A3"/>
    <w:rsid w:val="38806B05"/>
    <w:rsid w:val="38883C0B"/>
    <w:rsid w:val="38983E4E"/>
    <w:rsid w:val="38AC16A8"/>
    <w:rsid w:val="38C84008"/>
    <w:rsid w:val="38D62BC9"/>
    <w:rsid w:val="38E01351"/>
    <w:rsid w:val="38E075A3"/>
    <w:rsid w:val="38EC642D"/>
    <w:rsid w:val="391334D5"/>
    <w:rsid w:val="393618B9"/>
    <w:rsid w:val="393F42CA"/>
    <w:rsid w:val="394C69E7"/>
    <w:rsid w:val="395D0BF4"/>
    <w:rsid w:val="395D6E46"/>
    <w:rsid w:val="39862B75"/>
    <w:rsid w:val="39882115"/>
    <w:rsid w:val="39A405D1"/>
    <w:rsid w:val="39B0341A"/>
    <w:rsid w:val="39C649EB"/>
    <w:rsid w:val="39D07618"/>
    <w:rsid w:val="39EB26A4"/>
    <w:rsid w:val="39F65EA9"/>
    <w:rsid w:val="39FC040D"/>
    <w:rsid w:val="3A4D2A17"/>
    <w:rsid w:val="3A563FC1"/>
    <w:rsid w:val="3A60099C"/>
    <w:rsid w:val="3A6164C2"/>
    <w:rsid w:val="3A742699"/>
    <w:rsid w:val="3A8723CC"/>
    <w:rsid w:val="3A8874F8"/>
    <w:rsid w:val="3A8A77C7"/>
    <w:rsid w:val="3A96260F"/>
    <w:rsid w:val="3AB30087"/>
    <w:rsid w:val="3AC21656"/>
    <w:rsid w:val="3ACF167E"/>
    <w:rsid w:val="3AD76784"/>
    <w:rsid w:val="3ADC3D9A"/>
    <w:rsid w:val="3ADE5E1E"/>
    <w:rsid w:val="3AEC222F"/>
    <w:rsid w:val="3AF92B9E"/>
    <w:rsid w:val="3B194FEF"/>
    <w:rsid w:val="3B2220F5"/>
    <w:rsid w:val="3B4E4C98"/>
    <w:rsid w:val="3B514788"/>
    <w:rsid w:val="3B651FE2"/>
    <w:rsid w:val="3B6C511E"/>
    <w:rsid w:val="3B7F12F6"/>
    <w:rsid w:val="3BBA232E"/>
    <w:rsid w:val="3BCA6B4D"/>
    <w:rsid w:val="3BCB0097"/>
    <w:rsid w:val="3BCE5DD9"/>
    <w:rsid w:val="3BF770DE"/>
    <w:rsid w:val="3C0D6901"/>
    <w:rsid w:val="3C1E0B0E"/>
    <w:rsid w:val="3C29300F"/>
    <w:rsid w:val="3C2D2B00"/>
    <w:rsid w:val="3C3E2F5F"/>
    <w:rsid w:val="3C495460"/>
    <w:rsid w:val="3C502C92"/>
    <w:rsid w:val="3C5C5193"/>
    <w:rsid w:val="3C6127A9"/>
    <w:rsid w:val="3C823306"/>
    <w:rsid w:val="3CB94393"/>
    <w:rsid w:val="3CBE5E4E"/>
    <w:rsid w:val="3CC03974"/>
    <w:rsid w:val="3CD967E3"/>
    <w:rsid w:val="3CF25AF7"/>
    <w:rsid w:val="3CF278A5"/>
    <w:rsid w:val="3CFA3838"/>
    <w:rsid w:val="3D1B4654"/>
    <w:rsid w:val="3D2E4D81"/>
    <w:rsid w:val="3D4364AF"/>
    <w:rsid w:val="3D483969"/>
    <w:rsid w:val="3D485717"/>
    <w:rsid w:val="3D5440BC"/>
    <w:rsid w:val="3D600CB3"/>
    <w:rsid w:val="3D785FFC"/>
    <w:rsid w:val="3D8A3F82"/>
    <w:rsid w:val="3DA6700D"/>
    <w:rsid w:val="3DA9265A"/>
    <w:rsid w:val="3DD1570D"/>
    <w:rsid w:val="3DED23D1"/>
    <w:rsid w:val="3E126451"/>
    <w:rsid w:val="3E1877DF"/>
    <w:rsid w:val="3E1E67E0"/>
    <w:rsid w:val="3E285C74"/>
    <w:rsid w:val="3E350391"/>
    <w:rsid w:val="3E443789"/>
    <w:rsid w:val="3E4B3711"/>
    <w:rsid w:val="3E6F5651"/>
    <w:rsid w:val="3E78202C"/>
    <w:rsid w:val="3E86299B"/>
    <w:rsid w:val="3E907376"/>
    <w:rsid w:val="3E952BDE"/>
    <w:rsid w:val="3EB76FF8"/>
    <w:rsid w:val="3ED43706"/>
    <w:rsid w:val="3F060465"/>
    <w:rsid w:val="3F11495A"/>
    <w:rsid w:val="3F122481"/>
    <w:rsid w:val="3F3A4C9E"/>
    <w:rsid w:val="3F3B19D7"/>
    <w:rsid w:val="3F3C12AC"/>
    <w:rsid w:val="3F450160"/>
    <w:rsid w:val="3F473ED8"/>
    <w:rsid w:val="3F8073EA"/>
    <w:rsid w:val="3F982986"/>
    <w:rsid w:val="3FA56E51"/>
    <w:rsid w:val="3FB83028"/>
    <w:rsid w:val="3FBA6DA0"/>
    <w:rsid w:val="4024421A"/>
    <w:rsid w:val="40416B7A"/>
    <w:rsid w:val="40B21825"/>
    <w:rsid w:val="40B45915"/>
    <w:rsid w:val="40B732E0"/>
    <w:rsid w:val="40E045E4"/>
    <w:rsid w:val="41110C42"/>
    <w:rsid w:val="41367D8C"/>
    <w:rsid w:val="4153125A"/>
    <w:rsid w:val="41540B2E"/>
    <w:rsid w:val="415B1EBD"/>
    <w:rsid w:val="415B3C6B"/>
    <w:rsid w:val="41790595"/>
    <w:rsid w:val="41831414"/>
    <w:rsid w:val="41886A2A"/>
    <w:rsid w:val="41AF045B"/>
    <w:rsid w:val="41D92A60"/>
    <w:rsid w:val="41D956F6"/>
    <w:rsid w:val="41DB1250"/>
    <w:rsid w:val="41E952A1"/>
    <w:rsid w:val="41EE2D31"/>
    <w:rsid w:val="41EF2605"/>
    <w:rsid w:val="41FF1F94"/>
    <w:rsid w:val="42134546"/>
    <w:rsid w:val="423821FE"/>
    <w:rsid w:val="42470693"/>
    <w:rsid w:val="42756FAE"/>
    <w:rsid w:val="4278084D"/>
    <w:rsid w:val="428072A5"/>
    <w:rsid w:val="42817701"/>
    <w:rsid w:val="42884F34"/>
    <w:rsid w:val="42997141"/>
    <w:rsid w:val="42BA70B7"/>
    <w:rsid w:val="42C121F4"/>
    <w:rsid w:val="42DA5063"/>
    <w:rsid w:val="42DF08CC"/>
    <w:rsid w:val="42E44522"/>
    <w:rsid w:val="43030A5E"/>
    <w:rsid w:val="43040332"/>
    <w:rsid w:val="43195FEA"/>
    <w:rsid w:val="431A1904"/>
    <w:rsid w:val="434846C3"/>
    <w:rsid w:val="434F15AD"/>
    <w:rsid w:val="436521C7"/>
    <w:rsid w:val="438F22F2"/>
    <w:rsid w:val="43923B90"/>
    <w:rsid w:val="439711A6"/>
    <w:rsid w:val="43B458B4"/>
    <w:rsid w:val="43C81360"/>
    <w:rsid w:val="43D61CCF"/>
    <w:rsid w:val="43E155C9"/>
    <w:rsid w:val="43EF4B3E"/>
    <w:rsid w:val="43F108B7"/>
    <w:rsid w:val="43F12BD5"/>
    <w:rsid w:val="43F87E97"/>
    <w:rsid w:val="440A1978"/>
    <w:rsid w:val="44202F4A"/>
    <w:rsid w:val="4467501D"/>
    <w:rsid w:val="44A1052F"/>
    <w:rsid w:val="44A122DD"/>
    <w:rsid w:val="44A818BD"/>
    <w:rsid w:val="44B26298"/>
    <w:rsid w:val="44C73A16"/>
    <w:rsid w:val="44CD1324"/>
    <w:rsid w:val="44D4506E"/>
    <w:rsid w:val="44DC3315"/>
    <w:rsid w:val="44E23BB5"/>
    <w:rsid w:val="450308A1"/>
    <w:rsid w:val="450D34CE"/>
    <w:rsid w:val="451C1963"/>
    <w:rsid w:val="4528655A"/>
    <w:rsid w:val="4554734F"/>
    <w:rsid w:val="455508E7"/>
    <w:rsid w:val="455B692F"/>
    <w:rsid w:val="455C4456"/>
    <w:rsid w:val="456B28EB"/>
    <w:rsid w:val="457C2402"/>
    <w:rsid w:val="459379E2"/>
    <w:rsid w:val="459405B8"/>
    <w:rsid w:val="45A35BE1"/>
    <w:rsid w:val="45A73923"/>
    <w:rsid w:val="45AA6F6F"/>
    <w:rsid w:val="45BE0C6C"/>
    <w:rsid w:val="45C75D73"/>
    <w:rsid w:val="45CA7611"/>
    <w:rsid w:val="45DF0AB1"/>
    <w:rsid w:val="45E306D3"/>
    <w:rsid w:val="45F4468E"/>
    <w:rsid w:val="46016203"/>
    <w:rsid w:val="460A5C60"/>
    <w:rsid w:val="461B6DA9"/>
    <w:rsid w:val="4629258A"/>
    <w:rsid w:val="4642364B"/>
    <w:rsid w:val="46454EEA"/>
    <w:rsid w:val="46592743"/>
    <w:rsid w:val="46696E2A"/>
    <w:rsid w:val="467632F5"/>
    <w:rsid w:val="469814BD"/>
    <w:rsid w:val="46A2233C"/>
    <w:rsid w:val="46A35ADB"/>
    <w:rsid w:val="46A55988"/>
    <w:rsid w:val="46E6047B"/>
    <w:rsid w:val="46E97F6B"/>
    <w:rsid w:val="46EF342D"/>
    <w:rsid w:val="46FA5CD4"/>
    <w:rsid w:val="475E2707"/>
    <w:rsid w:val="477A0BC3"/>
    <w:rsid w:val="47840FE2"/>
    <w:rsid w:val="47B916EB"/>
    <w:rsid w:val="47D71181"/>
    <w:rsid w:val="47E726FC"/>
    <w:rsid w:val="47FB7F56"/>
    <w:rsid w:val="4812704D"/>
    <w:rsid w:val="48451F29"/>
    <w:rsid w:val="48587156"/>
    <w:rsid w:val="485D651B"/>
    <w:rsid w:val="48671147"/>
    <w:rsid w:val="48743864"/>
    <w:rsid w:val="4876582E"/>
    <w:rsid w:val="489F6B33"/>
    <w:rsid w:val="48A00AFD"/>
    <w:rsid w:val="48AF2AEE"/>
    <w:rsid w:val="48BB76E5"/>
    <w:rsid w:val="48C91E02"/>
    <w:rsid w:val="48CC18F2"/>
    <w:rsid w:val="48F13107"/>
    <w:rsid w:val="49090450"/>
    <w:rsid w:val="491017DF"/>
    <w:rsid w:val="49211C3E"/>
    <w:rsid w:val="49247038"/>
    <w:rsid w:val="494B2817"/>
    <w:rsid w:val="49521DF7"/>
    <w:rsid w:val="496833C9"/>
    <w:rsid w:val="496B110B"/>
    <w:rsid w:val="4977185E"/>
    <w:rsid w:val="49771CBB"/>
    <w:rsid w:val="497D499A"/>
    <w:rsid w:val="49865F45"/>
    <w:rsid w:val="498B5309"/>
    <w:rsid w:val="49902920"/>
    <w:rsid w:val="49BA174B"/>
    <w:rsid w:val="49C820BA"/>
    <w:rsid w:val="49D92519"/>
    <w:rsid w:val="49F20EE5"/>
    <w:rsid w:val="49FB423D"/>
    <w:rsid w:val="4A0A0924"/>
    <w:rsid w:val="4A0A5349"/>
    <w:rsid w:val="4A2A2D74"/>
    <w:rsid w:val="4A2C2648"/>
    <w:rsid w:val="4A2F08BF"/>
    <w:rsid w:val="4A650458"/>
    <w:rsid w:val="4A6C0C97"/>
    <w:rsid w:val="4A875AD1"/>
    <w:rsid w:val="4AB87404"/>
    <w:rsid w:val="4ADB406F"/>
    <w:rsid w:val="4AF56EDE"/>
    <w:rsid w:val="4B125CE2"/>
    <w:rsid w:val="4B223A4B"/>
    <w:rsid w:val="4B2C6678"/>
    <w:rsid w:val="4B2E419E"/>
    <w:rsid w:val="4B3A6458"/>
    <w:rsid w:val="4B7122DD"/>
    <w:rsid w:val="4B773D97"/>
    <w:rsid w:val="4B7818BD"/>
    <w:rsid w:val="4B7C315C"/>
    <w:rsid w:val="4BCB7C3F"/>
    <w:rsid w:val="4BF403D4"/>
    <w:rsid w:val="4BF453E8"/>
    <w:rsid w:val="4C0A7F19"/>
    <w:rsid w:val="4C286E40"/>
    <w:rsid w:val="4C4C1DA6"/>
    <w:rsid w:val="4C5E0AB3"/>
    <w:rsid w:val="4C7B1665"/>
    <w:rsid w:val="4C871DB8"/>
    <w:rsid w:val="4CB701C3"/>
    <w:rsid w:val="4CDD40CE"/>
    <w:rsid w:val="4D0117F1"/>
    <w:rsid w:val="4D1B69A4"/>
    <w:rsid w:val="4D30194E"/>
    <w:rsid w:val="4D550108"/>
    <w:rsid w:val="4D5B4FF3"/>
    <w:rsid w:val="4D77007F"/>
    <w:rsid w:val="4D7E6A70"/>
    <w:rsid w:val="4D924EB8"/>
    <w:rsid w:val="4D9C5D37"/>
    <w:rsid w:val="4DB7491F"/>
    <w:rsid w:val="4DC60ADA"/>
    <w:rsid w:val="4DE17BEE"/>
    <w:rsid w:val="4DE75FAF"/>
    <w:rsid w:val="4DFC67D6"/>
    <w:rsid w:val="4E047438"/>
    <w:rsid w:val="4E0D453F"/>
    <w:rsid w:val="4E197388"/>
    <w:rsid w:val="4E1A4EAE"/>
    <w:rsid w:val="4E320449"/>
    <w:rsid w:val="4E5959D6"/>
    <w:rsid w:val="4E604FB7"/>
    <w:rsid w:val="4E944C60"/>
    <w:rsid w:val="4E9764FE"/>
    <w:rsid w:val="4EAD7AD0"/>
    <w:rsid w:val="4EB66985"/>
    <w:rsid w:val="4ED137BE"/>
    <w:rsid w:val="4EFD598B"/>
    <w:rsid w:val="4F10078B"/>
    <w:rsid w:val="4F3D0E54"/>
    <w:rsid w:val="4F493C9D"/>
    <w:rsid w:val="4F5A7C58"/>
    <w:rsid w:val="4F5D14F6"/>
    <w:rsid w:val="4F716D4F"/>
    <w:rsid w:val="4F860A4D"/>
    <w:rsid w:val="4FA42C81"/>
    <w:rsid w:val="4FBA24A4"/>
    <w:rsid w:val="4FC9093A"/>
    <w:rsid w:val="4FE6773D"/>
    <w:rsid w:val="4FF37764"/>
    <w:rsid w:val="500F0A42"/>
    <w:rsid w:val="5019366F"/>
    <w:rsid w:val="50281B04"/>
    <w:rsid w:val="503F29AA"/>
    <w:rsid w:val="504B134F"/>
    <w:rsid w:val="504D156B"/>
    <w:rsid w:val="50B74C36"/>
    <w:rsid w:val="50BC3FFA"/>
    <w:rsid w:val="50C25AB5"/>
    <w:rsid w:val="50D13F4A"/>
    <w:rsid w:val="50DE21C3"/>
    <w:rsid w:val="50E517A3"/>
    <w:rsid w:val="50EA0B67"/>
    <w:rsid w:val="50EC0D83"/>
    <w:rsid w:val="51002139"/>
    <w:rsid w:val="51167BAE"/>
    <w:rsid w:val="512247A5"/>
    <w:rsid w:val="513242BC"/>
    <w:rsid w:val="51385D77"/>
    <w:rsid w:val="518014CC"/>
    <w:rsid w:val="51A56201"/>
    <w:rsid w:val="51AC0513"/>
    <w:rsid w:val="51B82A14"/>
    <w:rsid w:val="51C55131"/>
    <w:rsid w:val="51D610EC"/>
    <w:rsid w:val="51E43A70"/>
    <w:rsid w:val="51EB103B"/>
    <w:rsid w:val="51F31C9E"/>
    <w:rsid w:val="520D0FB1"/>
    <w:rsid w:val="52171E30"/>
    <w:rsid w:val="522400A9"/>
    <w:rsid w:val="52350508"/>
    <w:rsid w:val="523522B6"/>
    <w:rsid w:val="523F4EE3"/>
    <w:rsid w:val="52622D9E"/>
    <w:rsid w:val="526A01B2"/>
    <w:rsid w:val="528648C0"/>
    <w:rsid w:val="528B637A"/>
    <w:rsid w:val="528C45CC"/>
    <w:rsid w:val="528D5C4E"/>
    <w:rsid w:val="52E361B6"/>
    <w:rsid w:val="52F061DD"/>
    <w:rsid w:val="52F932E4"/>
    <w:rsid w:val="53155374"/>
    <w:rsid w:val="53290241"/>
    <w:rsid w:val="53316F22"/>
    <w:rsid w:val="533D58C6"/>
    <w:rsid w:val="5394125E"/>
    <w:rsid w:val="539F032F"/>
    <w:rsid w:val="53C41B44"/>
    <w:rsid w:val="53C438F2"/>
    <w:rsid w:val="53C5766A"/>
    <w:rsid w:val="53F35F85"/>
    <w:rsid w:val="541A5C08"/>
    <w:rsid w:val="54295E4B"/>
    <w:rsid w:val="543D4293"/>
    <w:rsid w:val="543D5452"/>
    <w:rsid w:val="544D1B39"/>
    <w:rsid w:val="545F361A"/>
    <w:rsid w:val="546D5D37"/>
    <w:rsid w:val="549C7626"/>
    <w:rsid w:val="54A92AE8"/>
    <w:rsid w:val="54AD082A"/>
    <w:rsid w:val="54B576DE"/>
    <w:rsid w:val="54C75236"/>
    <w:rsid w:val="55085A60"/>
    <w:rsid w:val="550C38D6"/>
    <w:rsid w:val="552D54C7"/>
    <w:rsid w:val="55346855"/>
    <w:rsid w:val="553625CD"/>
    <w:rsid w:val="554023A3"/>
    <w:rsid w:val="55572544"/>
    <w:rsid w:val="558570B1"/>
    <w:rsid w:val="559B0682"/>
    <w:rsid w:val="55A35789"/>
    <w:rsid w:val="55B40C79"/>
    <w:rsid w:val="55D818D6"/>
    <w:rsid w:val="55F34962"/>
    <w:rsid w:val="55F94AF5"/>
    <w:rsid w:val="56020701"/>
    <w:rsid w:val="56097CE2"/>
    <w:rsid w:val="5612303A"/>
    <w:rsid w:val="56206DD9"/>
    <w:rsid w:val="563A433F"/>
    <w:rsid w:val="563A5F15"/>
    <w:rsid w:val="56551179"/>
    <w:rsid w:val="56586573"/>
    <w:rsid w:val="566413BC"/>
    <w:rsid w:val="56876E58"/>
    <w:rsid w:val="568D0913"/>
    <w:rsid w:val="56B440F1"/>
    <w:rsid w:val="56B934B6"/>
    <w:rsid w:val="571701DC"/>
    <w:rsid w:val="572233DE"/>
    <w:rsid w:val="573214BA"/>
    <w:rsid w:val="57362D58"/>
    <w:rsid w:val="573B036F"/>
    <w:rsid w:val="574B60D8"/>
    <w:rsid w:val="57541431"/>
    <w:rsid w:val="57680A38"/>
    <w:rsid w:val="578C0BCA"/>
    <w:rsid w:val="578D66F1"/>
    <w:rsid w:val="579E26AC"/>
    <w:rsid w:val="57AF6667"/>
    <w:rsid w:val="57DA7B88"/>
    <w:rsid w:val="57DB745C"/>
    <w:rsid w:val="580F7106"/>
    <w:rsid w:val="58150BC0"/>
    <w:rsid w:val="58256929"/>
    <w:rsid w:val="582C7CB7"/>
    <w:rsid w:val="58331046"/>
    <w:rsid w:val="58445001"/>
    <w:rsid w:val="584B71B7"/>
    <w:rsid w:val="58535244"/>
    <w:rsid w:val="585B059D"/>
    <w:rsid w:val="585B3C21"/>
    <w:rsid w:val="58705DF6"/>
    <w:rsid w:val="58896C6A"/>
    <w:rsid w:val="58896EB8"/>
    <w:rsid w:val="58913FBE"/>
    <w:rsid w:val="58B06B3A"/>
    <w:rsid w:val="58C3686E"/>
    <w:rsid w:val="590D5D3B"/>
    <w:rsid w:val="5919023C"/>
    <w:rsid w:val="591E3AA4"/>
    <w:rsid w:val="59254E33"/>
    <w:rsid w:val="592A0A76"/>
    <w:rsid w:val="592D018B"/>
    <w:rsid w:val="59464DA9"/>
    <w:rsid w:val="594C2116"/>
    <w:rsid w:val="594F1EAF"/>
    <w:rsid w:val="595E6596"/>
    <w:rsid w:val="596516D3"/>
    <w:rsid w:val="59827FC3"/>
    <w:rsid w:val="598B0DDF"/>
    <w:rsid w:val="59A0095D"/>
    <w:rsid w:val="59A0270B"/>
    <w:rsid w:val="59B47F65"/>
    <w:rsid w:val="59B937CD"/>
    <w:rsid w:val="59CA7788"/>
    <w:rsid w:val="59D93E6F"/>
    <w:rsid w:val="59E80D31"/>
    <w:rsid w:val="59E940B2"/>
    <w:rsid w:val="59EE16C8"/>
    <w:rsid w:val="59F86B21"/>
    <w:rsid w:val="59FB5B93"/>
    <w:rsid w:val="5A0F7891"/>
    <w:rsid w:val="5A117165"/>
    <w:rsid w:val="5A2B66D3"/>
    <w:rsid w:val="5A343208"/>
    <w:rsid w:val="5A533C21"/>
    <w:rsid w:val="5A584D94"/>
    <w:rsid w:val="5A6A4AC7"/>
    <w:rsid w:val="5A715E56"/>
    <w:rsid w:val="5A831D99"/>
    <w:rsid w:val="5AB0697E"/>
    <w:rsid w:val="5B1038C0"/>
    <w:rsid w:val="5B386973"/>
    <w:rsid w:val="5B48305A"/>
    <w:rsid w:val="5B53777F"/>
    <w:rsid w:val="5B631C42"/>
    <w:rsid w:val="5B6A1223"/>
    <w:rsid w:val="5B8A5421"/>
    <w:rsid w:val="5B8A72F0"/>
    <w:rsid w:val="5BA34735"/>
    <w:rsid w:val="5BA67D81"/>
    <w:rsid w:val="5BD7618C"/>
    <w:rsid w:val="5BD91F04"/>
    <w:rsid w:val="5BD963A8"/>
    <w:rsid w:val="5BE82147"/>
    <w:rsid w:val="5BEA5EBF"/>
    <w:rsid w:val="5C1F025F"/>
    <w:rsid w:val="5C1F707C"/>
    <w:rsid w:val="5C2C472A"/>
    <w:rsid w:val="5C34538D"/>
    <w:rsid w:val="5C384E7D"/>
    <w:rsid w:val="5C5679F9"/>
    <w:rsid w:val="5C584438"/>
    <w:rsid w:val="5C78679A"/>
    <w:rsid w:val="5C98591B"/>
    <w:rsid w:val="5CD841C1"/>
    <w:rsid w:val="5CE46DB3"/>
    <w:rsid w:val="5D1D33E8"/>
    <w:rsid w:val="5D1F7DEB"/>
    <w:rsid w:val="5D4810F0"/>
    <w:rsid w:val="5D6121B1"/>
    <w:rsid w:val="5D861C18"/>
    <w:rsid w:val="5D8F6D1E"/>
    <w:rsid w:val="5DA64068"/>
    <w:rsid w:val="5DB26EB1"/>
    <w:rsid w:val="5DB42C29"/>
    <w:rsid w:val="5DB46785"/>
    <w:rsid w:val="5DB93D9B"/>
    <w:rsid w:val="5DCF35BF"/>
    <w:rsid w:val="5DE54B90"/>
    <w:rsid w:val="5DED613B"/>
    <w:rsid w:val="5DF9063C"/>
    <w:rsid w:val="5DFC012C"/>
    <w:rsid w:val="5E0D40E7"/>
    <w:rsid w:val="5E116998"/>
    <w:rsid w:val="5E345864"/>
    <w:rsid w:val="5E371164"/>
    <w:rsid w:val="5E56783C"/>
    <w:rsid w:val="5E6D4B86"/>
    <w:rsid w:val="5E7423B8"/>
    <w:rsid w:val="5E8F2D4E"/>
    <w:rsid w:val="5E914D18"/>
    <w:rsid w:val="5E9842F9"/>
    <w:rsid w:val="5E9E7DD4"/>
    <w:rsid w:val="5EA52572"/>
    <w:rsid w:val="5EB6477F"/>
    <w:rsid w:val="5ED03A93"/>
    <w:rsid w:val="5ED15115"/>
    <w:rsid w:val="5EDD61AF"/>
    <w:rsid w:val="5EE017FC"/>
    <w:rsid w:val="5EEB267A"/>
    <w:rsid w:val="5EF04E55"/>
    <w:rsid w:val="5EF552A7"/>
    <w:rsid w:val="5F090D52"/>
    <w:rsid w:val="5F0B6879"/>
    <w:rsid w:val="5F1C6CD8"/>
    <w:rsid w:val="5F1F2324"/>
    <w:rsid w:val="5F2913F5"/>
    <w:rsid w:val="5F3F29C6"/>
    <w:rsid w:val="5F433550"/>
    <w:rsid w:val="5F7A1C50"/>
    <w:rsid w:val="5F965824"/>
    <w:rsid w:val="5F9F5213"/>
    <w:rsid w:val="5FFE1F39"/>
    <w:rsid w:val="602A5424"/>
    <w:rsid w:val="60343BAD"/>
    <w:rsid w:val="605F129C"/>
    <w:rsid w:val="60673F83"/>
    <w:rsid w:val="606C77EB"/>
    <w:rsid w:val="60730B79"/>
    <w:rsid w:val="607A288B"/>
    <w:rsid w:val="60803296"/>
    <w:rsid w:val="608C5797"/>
    <w:rsid w:val="60C72C73"/>
    <w:rsid w:val="60CC2038"/>
    <w:rsid w:val="610E24C0"/>
    <w:rsid w:val="61113EEE"/>
    <w:rsid w:val="61202383"/>
    <w:rsid w:val="61251748"/>
    <w:rsid w:val="612E684E"/>
    <w:rsid w:val="61377DF9"/>
    <w:rsid w:val="613B0F6B"/>
    <w:rsid w:val="614B38A4"/>
    <w:rsid w:val="61716F6B"/>
    <w:rsid w:val="618B5A4F"/>
    <w:rsid w:val="61952D71"/>
    <w:rsid w:val="61D513C0"/>
    <w:rsid w:val="61E33ADD"/>
    <w:rsid w:val="61FB0E26"/>
    <w:rsid w:val="6201018F"/>
    <w:rsid w:val="620C5BBD"/>
    <w:rsid w:val="621517BC"/>
    <w:rsid w:val="621E2D67"/>
    <w:rsid w:val="6247406C"/>
    <w:rsid w:val="6283706E"/>
    <w:rsid w:val="62A3326C"/>
    <w:rsid w:val="62B2525D"/>
    <w:rsid w:val="62FD472A"/>
    <w:rsid w:val="631657EC"/>
    <w:rsid w:val="63185A08"/>
    <w:rsid w:val="631D4DCC"/>
    <w:rsid w:val="63247F09"/>
    <w:rsid w:val="632A584B"/>
    <w:rsid w:val="634319AE"/>
    <w:rsid w:val="63500CFE"/>
    <w:rsid w:val="635822A8"/>
    <w:rsid w:val="636447A9"/>
    <w:rsid w:val="6384309D"/>
    <w:rsid w:val="63AD6150"/>
    <w:rsid w:val="63D336DD"/>
    <w:rsid w:val="63D538F9"/>
    <w:rsid w:val="63E1229E"/>
    <w:rsid w:val="63ED29F1"/>
    <w:rsid w:val="63EE0517"/>
    <w:rsid w:val="63F95CF7"/>
    <w:rsid w:val="6417181C"/>
    <w:rsid w:val="64195594"/>
    <w:rsid w:val="64243F39"/>
    <w:rsid w:val="6449399F"/>
    <w:rsid w:val="64721148"/>
    <w:rsid w:val="648D5F82"/>
    <w:rsid w:val="64915A72"/>
    <w:rsid w:val="64B61035"/>
    <w:rsid w:val="64C86FBA"/>
    <w:rsid w:val="64D65F27"/>
    <w:rsid w:val="64ED07CF"/>
    <w:rsid w:val="64FD4EB5"/>
    <w:rsid w:val="65222B6E"/>
    <w:rsid w:val="653A347C"/>
    <w:rsid w:val="65652A5B"/>
    <w:rsid w:val="657507AC"/>
    <w:rsid w:val="65823A08"/>
    <w:rsid w:val="658C7FE7"/>
    <w:rsid w:val="65962C14"/>
    <w:rsid w:val="659D3FA3"/>
    <w:rsid w:val="65C23A09"/>
    <w:rsid w:val="65C9123C"/>
    <w:rsid w:val="65D8147F"/>
    <w:rsid w:val="65DC0F6F"/>
    <w:rsid w:val="65F20792"/>
    <w:rsid w:val="65F55B8D"/>
    <w:rsid w:val="65FF07B9"/>
    <w:rsid w:val="66173D55"/>
    <w:rsid w:val="662446C4"/>
    <w:rsid w:val="662E109F"/>
    <w:rsid w:val="663366B5"/>
    <w:rsid w:val="663F505A"/>
    <w:rsid w:val="666B40A1"/>
    <w:rsid w:val="66763171"/>
    <w:rsid w:val="66976C44"/>
    <w:rsid w:val="66A702FA"/>
    <w:rsid w:val="66AA4BC9"/>
    <w:rsid w:val="66B27F22"/>
    <w:rsid w:val="66C0619B"/>
    <w:rsid w:val="66E102F0"/>
    <w:rsid w:val="66E57BF3"/>
    <w:rsid w:val="67002A3B"/>
    <w:rsid w:val="671F55B7"/>
    <w:rsid w:val="672901E4"/>
    <w:rsid w:val="673E5311"/>
    <w:rsid w:val="673F7A07"/>
    <w:rsid w:val="6760172C"/>
    <w:rsid w:val="67713939"/>
    <w:rsid w:val="6784541A"/>
    <w:rsid w:val="678C2521"/>
    <w:rsid w:val="67931B01"/>
    <w:rsid w:val="679413D5"/>
    <w:rsid w:val="67C42F1D"/>
    <w:rsid w:val="67C717AB"/>
    <w:rsid w:val="67CB3049"/>
    <w:rsid w:val="67CE2B39"/>
    <w:rsid w:val="67DA14DE"/>
    <w:rsid w:val="67E759A9"/>
    <w:rsid w:val="680B1697"/>
    <w:rsid w:val="683010FE"/>
    <w:rsid w:val="68345C8A"/>
    <w:rsid w:val="683C5CF5"/>
    <w:rsid w:val="683E1A6D"/>
    <w:rsid w:val="68420E31"/>
    <w:rsid w:val="68555008"/>
    <w:rsid w:val="685E1597"/>
    <w:rsid w:val="6873723D"/>
    <w:rsid w:val="68752FB5"/>
    <w:rsid w:val="687B0965"/>
    <w:rsid w:val="687E630D"/>
    <w:rsid w:val="687F3E33"/>
    <w:rsid w:val="689E69AF"/>
    <w:rsid w:val="68D75A50"/>
    <w:rsid w:val="68DA1172"/>
    <w:rsid w:val="695232F6"/>
    <w:rsid w:val="695B03FD"/>
    <w:rsid w:val="696372B1"/>
    <w:rsid w:val="69643755"/>
    <w:rsid w:val="69674FF3"/>
    <w:rsid w:val="696F20FA"/>
    <w:rsid w:val="697B45FB"/>
    <w:rsid w:val="697D0373"/>
    <w:rsid w:val="69B95123"/>
    <w:rsid w:val="69D81A4D"/>
    <w:rsid w:val="69E403F2"/>
    <w:rsid w:val="6A040A94"/>
    <w:rsid w:val="6A38073E"/>
    <w:rsid w:val="6A3F387A"/>
    <w:rsid w:val="6A58493C"/>
    <w:rsid w:val="6A9E67F3"/>
    <w:rsid w:val="6AC41FD2"/>
    <w:rsid w:val="6AE83F12"/>
    <w:rsid w:val="6AEB3A02"/>
    <w:rsid w:val="6B1C5EE7"/>
    <w:rsid w:val="6B250CC2"/>
    <w:rsid w:val="6B32518D"/>
    <w:rsid w:val="6B3B04E6"/>
    <w:rsid w:val="6B4B624F"/>
    <w:rsid w:val="6B572E46"/>
    <w:rsid w:val="6B783FE3"/>
    <w:rsid w:val="6B881251"/>
    <w:rsid w:val="6B8E4AB9"/>
    <w:rsid w:val="6B99345E"/>
    <w:rsid w:val="6BBF3BA7"/>
    <w:rsid w:val="6BC56001"/>
    <w:rsid w:val="6BDA259E"/>
    <w:rsid w:val="6BEA3CBA"/>
    <w:rsid w:val="6BF568E6"/>
    <w:rsid w:val="6C0B610A"/>
    <w:rsid w:val="6C1A00FB"/>
    <w:rsid w:val="6C3B78CA"/>
    <w:rsid w:val="6C515AE7"/>
    <w:rsid w:val="6C757A27"/>
    <w:rsid w:val="6C7812C6"/>
    <w:rsid w:val="6CB5251A"/>
    <w:rsid w:val="6CC462B9"/>
    <w:rsid w:val="6CD02EB0"/>
    <w:rsid w:val="6CE30E35"/>
    <w:rsid w:val="6CE34991"/>
    <w:rsid w:val="6CFE5C6F"/>
    <w:rsid w:val="6D042B59"/>
    <w:rsid w:val="6D3B47CD"/>
    <w:rsid w:val="6D4573FA"/>
    <w:rsid w:val="6D9E2FAE"/>
    <w:rsid w:val="6DB66549"/>
    <w:rsid w:val="6DE44E65"/>
    <w:rsid w:val="6DF332FA"/>
    <w:rsid w:val="6DFD5F26"/>
    <w:rsid w:val="6DFD7CD4"/>
    <w:rsid w:val="6E011F24"/>
    <w:rsid w:val="6E2711F5"/>
    <w:rsid w:val="6E274D51"/>
    <w:rsid w:val="6E386F5E"/>
    <w:rsid w:val="6E49116B"/>
    <w:rsid w:val="6E546389"/>
    <w:rsid w:val="6EA6211A"/>
    <w:rsid w:val="6F190B3E"/>
    <w:rsid w:val="6F2968A7"/>
    <w:rsid w:val="6F2B0871"/>
    <w:rsid w:val="6F2F0361"/>
    <w:rsid w:val="6F3239AE"/>
    <w:rsid w:val="6F502086"/>
    <w:rsid w:val="6FA5215D"/>
    <w:rsid w:val="6FFE5F86"/>
    <w:rsid w:val="7003534A"/>
    <w:rsid w:val="700C41FF"/>
    <w:rsid w:val="701D465E"/>
    <w:rsid w:val="70255704"/>
    <w:rsid w:val="703025E3"/>
    <w:rsid w:val="703B4AE4"/>
    <w:rsid w:val="706109EE"/>
    <w:rsid w:val="706F09F5"/>
    <w:rsid w:val="708446DD"/>
    <w:rsid w:val="70983CE4"/>
    <w:rsid w:val="70A26911"/>
    <w:rsid w:val="70B76860"/>
    <w:rsid w:val="70BF3967"/>
    <w:rsid w:val="70C04FE9"/>
    <w:rsid w:val="70D2369A"/>
    <w:rsid w:val="70E37655"/>
    <w:rsid w:val="710870BC"/>
    <w:rsid w:val="710C022E"/>
    <w:rsid w:val="710F0888"/>
    <w:rsid w:val="71105F71"/>
    <w:rsid w:val="711B7700"/>
    <w:rsid w:val="71327C95"/>
    <w:rsid w:val="714479C8"/>
    <w:rsid w:val="71481C0E"/>
    <w:rsid w:val="715916C6"/>
    <w:rsid w:val="715A543E"/>
    <w:rsid w:val="715F4802"/>
    <w:rsid w:val="71793B16"/>
    <w:rsid w:val="71940950"/>
    <w:rsid w:val="71A32941"/>
    <w:rsid w:val="71A566B9"/>
    <w:rsid w:val="71B40FF2"/>
    <w:rsid w:val="71C70D25"/>
    <w:rsid w:val="71F65166"/>
    <w:rsid w:val="721D6B97"/>
    <w:rsid w:val="721E46BD"/>
    <w:rsid w:val="72247F25"/>
    <w:rsid w:val="72444124"/>
    <w:rsid w:val="72587BCF"/>
    <w:rsid w:val="72691DDC"/>
    <w:rsid w:val="727367B7"/>
    <w:rsid w:val="727644F9"/>
    <w:rsid w:val="729F75AC"/>
    <w:rsid w:val="72A44BC2"/>
    <w:rsid w:val="72AB5F51"/>
    <w:rsid w:val="72D07765"/>
    <w:rsid w:val="72D57472"/>
    <w:rsid w:val="72E94CCB"/>
    <w:rsid w:val="73714A08"/>
    <w:rsid w:val="737954EF"/>
    <w:rsid w:val="739015EB"/>
    <w:rsid w:val="73A11102"/>
    <w:rsid w:val="73A33B75"/>
    <w:rsid w:val="73AF1A71"/>
    <w:rsid w:val="73B01345"/>
    <w:rsid w:val="73B07597"/>
    <w:rsid w:val="73CA628A"/>
    <w:rsid w:val="73D37293"/>
    <w:rsid w:val="73DD4830"/>
    <w:rsid w:val="73E6120B"/>
    <w:rsid w:val="740A6CA7"/>
    <w:rsid w:val="741D2E7E"/>
    <w:rsid w:val="742064CB"/>
    <w:rsid w:val="742C30C1"/>
    <w:rsid w:val="74393A30"/>
    <w:rsid w:val="743E4BA3"/>
    <w:rsid w:val="74561EEC"/>
    <w:rsid w:val="746D7236"/>
    <w:rsid w:val="747B5DF7"/>
    <w:rsid w:val="748E5B2A"/>
    <w:rsid w:val="749173C8"/>
    <w:rsid w:val="74A72748"/>
    <w:rsid w:val="74AF784E"/>
    <w:rsid w:val="74B86703"/>
    <w:rsid w:val="74C652C4"/>
    <w:rsid w:val="74C90910"/>
    <w:rsid w:val="757271FA"/>
    <w:rsid w:val="75752846"/>
    <w:rsid w:val="757A0FA0"/>
    <w:rsid w:val="75874327"/>
    <w:rsid w:val="758F1B5A"/>
    <w:rsid w:val="75B50E95"/>
    <w:rsid w:val="75B710B1"/>
    <w:rsid w:val="75CA78FA"/>
    <w:rsid w:val="75D02172"/>
    <w:rsid w:val="76361FD5"/>
    <w:rsid w:val="76564426"/>
    <w:rsid w:val="768076F4"/>
    <w:rsid w:val="76982C90"/>
    <w:rsid w:val="769B3C4C"/>
    <w:rsid w:val="769D3E02"/>
    <w:rsid w:val="76BF646F"/>
    <w:rsid w:val="76C07AF1"/>
    <w:rsid w:val="76E00193"/>
    <w:rsid w:val="76EE28B0"/>
    <w:rsid w:val="76EE465E"/>
    <w:rsid w:val="76F00AAF"/>
    <w:rsid w:val="770025E3"/>
    <w:rsid w:val="77163BB5"/>
    <w:rsid w:val="77183FA5"/>
    <w:rsid w:val="775A1CF3"/>
    <w:rsid w:val="775C3CBE"/>
    <w:rsid w:val="7763329E"/>
    <w:rsid w:val="779E42D6"/>
    <w:rsid w:val="77A3046F"/>
    <w:rsid w:val="77A6318B"/>
    <w:rsid w:val="77B5148C"/>
    <w:rsid w:val="77B53BE7"/>
    <w:rsid w:val="77B701AC"/>
    <w:rsid w:val="77D01FB6"/>
    <w:rsid w:val="77D777E8"/>
    <w:rsid w:val="77DD36C8"/>
    <w:rsid w:val="77E912C9"/>
    <w:rsid w:val="78106856"/>
    <w:rsid w:val="782C7B34"/>
    <w:rsid w:val="786077DD"/>
    <w:rsid w:val="7880578A"/>
    <w:rsid w:val="78994A9D"/>
    <w:rsid w:val="78A3431D"/>
    <w:rsid w:val="78AD22F7"/>
    <w:rsid w:val="78C25DA2"/>
    <w:rsid w:val="78EA52F9"/>
    <w:rsid w:val="78FF0DA4"/>
    <w:rsid w:val="793B7903"/>
    <w:rsid w:val="794F33AE"/>
    <w:rsid w:val="79674B9C"/>
    <w:rsid w:val="796926C2"/>
    <w:rsid w:val="79751067"/>
    <w:rsid w:val="799534B7"/>
    <w:rsid w:val="799C2A97"/>
    <w:rsid w:val="79A100AE"/>
    <w:rsid w:val="79B3393D"/>
    <w:rsid w:val="79C618C2"/>
    <w:rsid w:val="79E24222"/>
    <w:rsid w:val="7A212F9C"/>
    <w:rsid w:val="7A29070F"/>
    <w:rsid w:val="7A41363F"/>
    <w:rsid w:val="7A4F18B8"/>
    <w:rsid w:val="7A590988"/>
    <w:rsid w:val="7A644EE6"/>
    <w:rsid w:val="7A7C01D3"/>
    <w:rsid w:val="7AC676A0"/>
    <w:rsid w:val="7ACD0A2E"/>
    <w:rsid w:val="7AD41DBD"/>
    <w:rsid w:val="7AD95625"/>
    <w:rsid w:val="7AEF4E49"/>
    <w:rsid w:val="7B022DCE"/>
    <w:rsid w:val="7B0A1C83"/>
    <w:rsid w:val="7B2A40D3"/>
    <w:rsid w:val="7B3A1BF7"/>
    <w:rsid w:val="7B4601A7"/>
    <w:rsid w:val="7B4F58E7"/>
    <w:rsid w:val="7B537186"/>
    <w:rsid w:val="7B7A0BB6"/>
    <w:rsid w:val="7B8E2477"/>
    <w:rsid w:val="7B8F3F36"/>
    <w:rsid w:val="7B9C6D7F"/>
    <w:rsid w:val="7BA2010D"/>
    <w:rsid w:val="7BAB0D70"/>
    <w:rsid w:val="7BB045D8"/>
    <w:rsid w:val="7BBA0FB3"/>
    <w:rsid w:val="7BC260B9"/>
    <w:rsid w:val="7BF87D2D"/>
    <w:rsid w:val="7C030BAC"/>
    <w:rsid w:val="7C4613B3"/>
    <w:rsid w:val="7C7D73E6"/>
    <w:rsid w:val="7C815F74"/>
    <w:rsid w:val="7CA852AF"/>
    <w:rsid w:val="7CAD0B17"/>
    <w:rsid w:val="7CB579CC"/>
    <w:rsid w:val="7CC7607D"/>
    <w:rsid w:val="7CC77E1C"/>
    <w:rsid w:val="7CC77E2B"/>
    <w:rsid w:val="7CD6707B"/>
    <w:rsid w:val="7CED7166"/>
    <w:rsid w:val="7D07647A"/>
    <w:rsid w:val="7D1172F8"/>
    <w:rsid w:val="7D2232B3"/>
    <w:rsid w:val="7D2A018E"/>
    <w:rsid w:val="7D334787"/>
    <w:rsid w:val="7D45575E"/>
    <w:rsid w:val="7D4E22FA"/>
    <w:rsid w:val="7D562F5D"/>
    <w:rsid w:val="7D5C7354"/>
    <w:rsid w:val="7D711B45"/>
    <w:rsid w:val="7D957F29"/>
    <w:rsid w:val="7D9D0B8C"/>
    <w:rsid w:val="7DA243F4"/>
    <w:rsid w:val="7DA6462C"/>
    <w:rsid w:val="7DAE4B47"/>
    <w:rsid w:val="7DB55ED6"/>
    <w:rsid w:val="7DB61C4E"/>
    <w:rsid w:val="7DCA74A7"/>
    <w:rsid w:val="7DD16A88"/>
    <w:rsid w:val="7E01111B"/>
    <w:rsid w:val="7E0D3F64"/>
    <w:rsid w:val="7E241A2D"/>
    <w:rsid w:val="7E2E3EDA"/>
    <w:rsid w:val="7E3C03A5"/>
    <w:rsid w:val="7E447259"/>
    <w:rsid w:val="7E505BFE"/>
    <w:rsid w:val="7E7E276B"/>
    <w:rsid w:val="7E861620"/>
    <w:rsid w:val="7E9A50CB"/>
    <w:rsid w:val="7EA63A70"/>
    <w:rsid w:val="7EAD3051"/>
    <w:rsid w:val="7EAF501B"/>
    <w:rsid w:val="7EB42631"/>
    <w:rsid w:val="7EC42148"/>
    <w:rsid w:val="7ED625A7"/>
    <w:rsid w:val="7EDD70CE"/>
    <w:rsid w:val="7EEA6053"/>
    <w:rsid w:val="7EEC1DCB"/>
    <w:rsid w:val="7F0013D2"/>
    <w:rsid w:val="7F0A2251"/>
    <w:rsid w:val="7F0E59C2"/>
    <w:rsid w:val="7F1941F7"/>
    <w:rsid w:val="7F7878FB"/>
    <w:rsid w:val="7F8A3392"/>
    <w:rsid w:val="7F8C710A"/>
    <w:rsid w:val="7F977915"/>
    <w:rsid w:val="7FA56C2F"/>
    <w:rsid w:val="7FAC155A"/>
    <w:rsid w:val="7FAE0A49"/>
    <w:rsid w:val="7FAE7080"/>
    <w:rsid w:val="7FE42AA2"/>
    <w:rsid w:val="7FF802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宋体"/>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3">
    <w:name w:val="Document Map"/>
    <w:basedOn w:val="1"/>
    <w:link w:val="71"/>
    <w:qFormat/>
    <w:uiPriority w:val="99"/>
    <w:pPr>
      <w:shd w:val="clear" w:color="auto" w:fill="000080"/>
    </w:pPr>
  </w:style>
  <w:style w:type="paragraph" w:styleId="4">
    <w:name w:val="toa heading"/>
    <w:basedOn w:val="1"/>
    <w:next w:val="1"/>
    <w:unhideWhenUsed/>
    <w:qFormat/>
    <w:uiPriority w:val="99"/>
    <w:pPr>
      <w:spacing w:before="120"/>
    </w:pPr>
    <w:rPr>
      <w:rFonts w:ascii="Arial" w:hAnsi="Arial"/>
    </w:rPr>
  </w:style>
  <w:style w:type="paragraph" w:styleId="5">
    <w:name w:val="annotation text"/>
    <w:basedOn w:val="1"/>
    <w:qFormat/>
    <w:uiPriority w:val="0"/>
  </w:style>
  <w:style w:type="paragraph" w:styleId="6">
    <w:name w:val="Body Text"/>
    <w:basedOn w:val="1"/>
    <w:next w:val="1"/>
    <w:qFormat/>
    <w:uiPriority w:val="0"/>
    <w:pPr>
      <w:spacing w:line="360" w:lineRule="auto"/>
      <w:ind w:firstLine="200" w:firstLineChars="200"/>
    </w:pPr>
    <w:rPr>
      <w:sz w:val="24"/>
    </w:rPr>
  </w:style>
  <w:style w:type="paragraph" w:styleId="7">
    <w:name w:val="Body Text Indent 2"/>
    <w:basedOn w:val="1"/>
    <w:link w:val="72"/>
    <w:qFormat/>
    <w:uiPriority w:val="99"/>
    <w:pPr>
      <w:spacing w:after="120" w:line="480" w:lineRule="auto"/>
      <w:ind w:left="420" w:leftChars="200"/>
    </w:pPr>
  </w:style>
  <w:style w:type="paragraph" w:styleId="8">
    <w:name w:val="Balloon Text"/>
    <w:basedOn w:val="1"/>
    <w:link w:val="21"/>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cs="Times New Roman"/>
      <w:sz w:val="18"/>
      <w:szCs w:val="18"/>
    </w:rPr>
  </w:style>
  <w:style w:type="paragraph" w:styleId="10">
    <w:name w:val="header"/>
    <w:basedOn w:val="1"/>
    <w:link w:val="23"/>
    <w:qFormat/>
    <w:uiPriority w:val="99"/>
    <w:pPr>
      <w:pBdr>
        <w:bottom w:val="single" w:color="000000" w:sz="6" w:space="1"/>
      </w:pBdr>
      <w:tabs>
        <w:tab w:val="center" w:pos="4153"/>
        <w:tab w:val="right" w:pos="8306"/>
      </w:tabs>
      <w:snapToGrid w:val="0"/>
      <w:ind w:left="210" w:leftChars="100"/>
      <w:jc w:val="center"/>
    </w:pPr>
    <w:rPr>
      <w:rFonts w:cs="Times New Roman"/>
      <w:sz w:val="18"/>
      <w:szCs w:val="18"/>
    </w:rPr>
  </w:style>
  <w:style w:type="paragraph" w:styleId="11">
    <w:name w:val="Normal (Web)"/>
    <w:basedOn w:val="1"/>
    <w:qFormat/>
    <w:uiPriority w:val="0"/>
    <w:pPr>
      <w:spacing w:beforeAutospacing="1" w:afterAutospacing="1"/>
    </w:pPr>
    <w:rPr>
      <w:rFonts w:cs="Times New Roman"/>
      <w:sz w:val="24"/>
    </w:rPr>
  </w:style>
  <w:style w:type="paragraph" w:styleId="12">
    <w:name w:val="Title"/>
    <w:basedOn w:val="1"/>
    <w:next w:val="1"/>
    <w:link w:val="20"/>
    <w:qFormat/>
    <w:uiPriority w:val="99"/>
    <w:pPr>
      <w:spacing w:before="240" w:after="60"/>
      <w:jc w:val="center"/>
    </w:pPr>
    <w:rPr>
      <w:rFonts w:ascii="Cambria" w:hAnsi="Cambria" w:cs="Times New Roman"/>
      <w:b/>
      <w:bCs/>
      <w:sz w:val="32"/>
      <w:szCs w:val="32"/>
    </w:rPr>
  </w:style>
  <w:style w:type="paragraph" w:styleId="13">
    <w:name w:val="Body Text First Indent"/>
    <w:basedOn w:val="6"/>
    <w:next w:val="1"/>
    <w:qFormat/>
    <w:uiPriority w:val="0"/>
    <w:pPr>
      <w:spacing w:after="120"/>
      <w:ind w:firstLine="420" w:firstLineChars="100"/>
    </w:pPr>
    <w:rPr>
      <w:rFonts w:cs="Times New Roman"/>
    </w:rPr>
  </w:style>
  <w:style w:type="table" w:styleId="15">
    <w:name w:val="Table Grid"/>
    <w:basedOn w:val="1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styleId="18">
    <w:name w:val="FollowedHyperlink"/>
    <w:basedOn w:val="16"/>
    <w:qFormat/>
    <w:uiPriority w:val="99"/>
    <w:rPr>
      <w:rFonts w:cs="Times New Roman"/>
      <w:color w:val="000000"/>
    </w:rPr>
  </w:style>
  <w:style w:type="character" w:styleId="19">
    <w:name w:val="Hyperlink"/>
    <w:basedOn w:val="16"/>
    <w:qFormat/>
    <w:uiPriority w:val="99"/>
    <w:rPr>
      <w:rFonts w:cs="Times New Roman"/>
      <w:color w:val="000000"/>
    </w:rPr>
  </w:style>
  <w:style w:type="character" w:customStyle="1" w:styleId="20">
    <w:name w:val="标题 Char"/>
    <w:basedOn w:val="16"/>
    <w:link w:val="12"/>
    <w:qFormat/>
    <w:uiPriority w:val="99"/>
    <w:rPr>
      <w:rFonts w:ascii="Cambria" w:hAnsi="Cambria" w:cs="Times New Roman"/>
      <w:b/>
      <w:bCs/>
      <w:sz w:val="32"/>
      <w:szCs w:val="32"/>
    </w:rPr>
  </w:style>
  <w:style w:type="character" w:customStyle="1" w:styleId="21">
    <w:name w:val="批注框文本 Char"/>
    <w:basedOn w:val="16"/>
    <w:link w:val="8"/>
    <w:qFormat/>
    <w:uiPriority w:val="99"/>
    <w:rPr>
      <w:rFonts w:cs="Times New Roman"/>
      <w:kern w:val="2"/>
      <w:sz w:val="18"/>
      <w:szCs w:val="18"/>
    </w:rPr>
  </w:style>
  <w:style w:type="character" w:customStyle="1" w:styleId="22">
    <w:name w:val="页脚 Char"/>
    <w:basedOn w:val="16"/>
    <w:link w:val="9"/>
    <w:qFormat/>
    <w:uiPriority w:val="99"/>
    <w:rPr>
      <w:rFonts w:cs="Times New Roman"/>
      <w:kern w:val="2"/>
      <w:sz w:val="18"/>
    </w:rPr>
  </w:style>
  <w:style w:type="character" w:customStyle="1" w:styleId="23">
    <w:name w:val="页眉 Char"/>
    <w:basedOn w:val="16"/>
    <w:link w:val="10"/>
    <w:qFormat/>
    <w:uiPriority w:val="99"/>
    <w:rPr>
      <w:rFonts w:cs="Times New Roman"/>
      <w:kern w:val="2"/>
      <w:sz w:val="18"/>
    </w:rPr>
  </w:style>
  <w:style w:type="paragraph" w:customStyle="1" w:styleId="24">
    <w:name w:val="Heading1"/>
    <w:basedOn w:val="1"/>
    <w:next w:val="1"/>
    <w:qFormat/>
    <w:uiPriority w:val="99"/>
    <w:pPr>
      <w:keepNext/>
      <w:keepLines/>
      <w:numPr>
        <w:ilvl w:val="0"/>
        <w:numId w:val="1"/>
      </w:numPr>
      <w:spacing w:before="340" w:after="330" w:line="578" w:lineRule="auto"/>
    </w:pPr>
    <w:rPr>
      <w:rFonts w:cs="Times New Roman"/>
      <w:b/>
      <w:bCs/>
      <w:kern w:val="44"/>
      <w:sz w:val="44"/>
      <w:szCs w:val="44"/>
    </w:rPr>
  </w:style>
  <w:style w:type="paragraph" w:customStyle="1" w:styleId="25">
    <w:name w:val="Heading2"/>
    <w:basedOn w:val="1"/>
    <w:next w:val="26"/>
    <w:link w:val="33"/>
    <w:qFormat/>
    <w:uiPriority w:val="99"/>
    <w:pPr>
      <w:keepNext/>
      <w:keepLines/>
      <w:spacing w:before="260" w:after="260" w:line="500" w:lineRule="exact"/>
    </w:pPr>
    <w:rPr>
      <w:rFonts w:ascii="Arial" w:hAnsi="Arial" w:eastAsia="黑体" w:cs="Times New Roman"/>
      <w:b/>
      <w:sz w:val="28"/>
      <w:szCs w:val="20"/>
    </w:rPr>
  </w:style>
  <w:style w:type="paragraph" w:customStyle="1" w:styleId="26">
    <w:name w:val="NormalIndent"/>
    <w:basedOn w:val="1"/>
    <w:qFormat/>
    <w:uiPriority w:val="99"/>
    <w:pPr>
      <w:ind w:firstLine="420"/>
    </w:pPr>
    <w:rPr>
      <w:szCs w:val="20"/>
    </w:rPr>
  </w:style>
  <w:style w:type="paragraph" w:customStyle="1" w:styleId="27">
    <w:name w:val="Heading3"/>
    <w:basedOn w:val="1"/>
    <w:next w:val="26"/>
    <w:link w:val="36"/>
    <w:qFormat/>
    <w:uiPriority w:val="99"/>
    <w:pPr>
      <w:keepNext/>
      <w:keepLines/>
      <w:spacing w:before="260" w:after="260" w:line="416" w:lineRule="auto"/>
    </w:pPr>
    <w:rPr>
      <w:rFonts w:cs="Times New Roman"/>
      <w:b/>
      <w:sz w:val="32"/>
      <w:szCs w:val="20"/>
    </w:rPr>
  </w:style>
  <w:style w:type="paragraph" w:customStyle="1" w:styleId="28">
    <w:name w:val="Heading4"/>
    <w:basedOn w:val="1"/>
    <w:next w:val="1"/>
    <w:link w:val="49"/>
    <w:qFormat/>
    <w:uiPriority w:val="99"/>
    <w:pPr>
      <w:keepNext/>
      <w:keepLines/>
      <w:spacing w:before="280" w:after="290" w:line="376" w:lineRule="auto"/>
    </w:pPr>
    <w:rPr>
      <w:rFonts w:ascii="Arial" w:hAnsi="Arial" w:eastAsia="黑体" w:cs="Times New Roman"/>
      <w:b/>
      <w:sz w:val="28"/>
      <w:szCs w:val="20"/>
    </w:rPr>
  </w:style>
  <w:style w:type="character" w:customStyle="1" w:styleId="29">
    <w:name w:val="NormalCharacter"/>
    <w:qFormat/>
    <w:uiPriority w:val="99"/>
  </w:style>
  <w:style w:type="table" w:customStyle="1" w:styleId="30">
    <w:name w:val="TableNormal"/>
    <w:qFormat/>
    <w:uiPriority w:val="99"/>
    <w:tblPr>
      <w:tblCellMar>
        <w:top w:w="0" w:type="dxa"/>
        <w:left w:w="0" w:type="dxa"/>
        <w:bottom w:w="0" w:type="dxa"/>
        <w:right w:w="0" w:type="dxa"/>
      </w:tblCellMar>
    </w:tblPr>
  </w:style>
  <w:style w:type="character" w:customStyle="1" w:styleId="31">
    <w:name w:val="UserStyle_0"/>
    <w:basedOn w:val="29"/>
    <w:qFormat/>
    <w:uiPriority w:val="99"/>
    <w:rPr>
      <w:rFonts w:cs="Times New Roman"/>
    </w:rPr>
  </w:style>
  <w:style w:type="character" w:customStyle="1" w:styleId="32">
    <w:name w:val="UserStyle_1"/>
    <w:qFormat/>
    <w:uiPriority w:val="99"/>
    <w:rPr>
      <w:rFonts w:ascii="宋体" w:hAnsi="Courier New"/>
      <w:kern w:val="2"/>
      <w:sz w:val="21"/>
    </w:rPr>
  </w:style>
  <w:style w:type="character" w:customStyle="1" w:styleId="33">
    <w:name w:val="UserStyle_2"/>
    <w:link w:val="25"/>
    <w:qFormat/>
    <w:uiPriority w:val="99"/>
    <w:rPr>
      <w:rFonts w:ascii="Arial" w:hAnsi="Arial" w:eastAsia="黑体"/>
      <w:b/>
      <w:kern w:val="2"/>
      <w:sz w:val="28"/>
    </w:rPr>
  </w:style>
  <w:style w:type="character" w:customStyle="1" w:styleId="34">
    <w:name w:val="UserStyle_3"/>
    <w:basedOn w:val="29"/>
    <w:qFormat/>
    <w:uiPriority w:val="99"/>
    <w:rPr>
      <w:rFonts w:cs="Times New Roman"/>
    </w:rPr>
  </w:style>
  <w:style w:type="character" w:customStyle="1" w:styleId="35">
    <w:name w:val="UserStyle_4"/>
    <w:basedOn w:val="29"/>
    <w:qFormat/>
    <w:uiPriority w:val="99"/>
    <w:rPr>
      <w:rFonts w:cs="Times New Roman"/>
    </w:rPr>
  </w:style>
  <w:style w:type="character" w:customStyle="1" w:styleId="36">
    <w:name w:val="UserStyle_6"/>
    <w:link w:val="27"/>
    <w:qFormat/>
    <w:uiPriority w:val="99"/>
    <w:rPr>
      <w:b/>
      <w:kern w:val="2"/>
      <w:sz w:val="32"/>
    </w:rPr>
  </w:style>
  <w:style w:type="character" w:customStyle="1" w:styleId="37">
    <w:name w:val="UserStyle_7"/>
    <w:basedOn w:val="29"/>
    <w:qFormat/>
    <w:uiPriority w:val="99"/>
    <w:rPr>
      <w:rFonts w:cs="Times New Roman"/>
    </w:rPr>
  </w:style>
  <w:style w:type="character" w:customStyle="1" w:styleId="38">
    <w:name w:val="UserStyle_8"/>
    <w:link w:val="39"/>
    <w:qFormat/>
    <w:uiPriority w:val="99"/>
    <w:rPr>
      <w:kern w:val="2"/>
      <w:sz w:val="24"/>
    </w:rPr>
  </w:style>
  <w:style w:type="paragraph" w:customStyle="1" w:styleId="39">
    <w:name w:val="179"/>
    <w:basedOn w:val="1"/>
    <w:link w:val="38"/>
    <w:qFormat/>
    <w:uiPriority w:val="99"/>
    <w:pPr>
      <w:ind w:firstLine="420" w:firstLineChars="200"/>
    </w:pPr>
    <w:rPr>
      <w:rFonts w:cs="Times New Roman"/>
      <w:sz w:val="24"/>
      <w:szCs w:val="20"/>
    </w:rPr>
  </w:style>
  <w:style w:type="character" w:customStyle="1" w:styleId="40">
    <w:name w:val="UserStyle_9"/>
    <w:basedOn w:val="29"/>
    <w:qFormat/>
    <w:uiPriority w:val="99"/>
    <w:rPr>
      <w:rFonts w:cs="Times New Roman"/>
    </w:rPr>
  </w:style>
  <w:style w:type="character" w:customStyle="1" w:styleId="41">
    <w:name w:val="UserStyle_10"/>
    <w:basedOn w:val="29"/>
    <w:qFormat/>
    <w:uiPriority w:val="99"/>
    <w:rPr>
      <w:rFonts w:cs="Times New Roman"/>
    </w:rPr>
  </w:style>
  <w:style w:type="character" w:customStyle="1" w:styleId="42">
    <w:name w:val="UserStyle_11"/>
    <w:basedOn w:val="29"/>
    <w:qFormat/>
    <w:uiPriority w:val="99"/>
    <w:rPr>
      <w:rFonts w:cs="Times New Roman"/>
    </w:rPr>
  </w:style>
  <w:style w:type="character" w:customStyle="1" w:styleId="43">
    <w:name w:val="UserStyle_12"/>
    <w:basedOn w:val="29"/>
    <w:qFormat/>
    <w:uiPriority w:val="99"/>
    <w:rPr>
      <w:rFonts w:cs="Times New Roman"/>
    </w:rPr>
  </w:style>
  <w:style w:type="character" w:customStyle="1" w:styleId="44">
    <w:name w:val="UserStyle_13"/>
    <w:basedOn w:val="23"/>
    <w:link w:val="45"/>
    <w:qFormat/>
    <w:uiPriority w:val="99"/>
    <w:rPr>
      <w:szCs w:val="18"/>
    </w:rPr>
  </w:style>
  <w:style w:type="paragraph" w:customStyle="1" w:styleId="45">
    <w:name w:val="UserStyle_15"/>
    <w:basedOn w:val="10"/>
    <w:link w:val="44"/>
    <w:qFormat/>
    <w:uiPriority w:val="99"/>
  </w:style>
  <w:style w:type="character" w:customStyle="1" w:styleId="46">
    <w:name w:val="UserStyle_16"/>
    <w:basedOn w:val="29"/>
    <w:qFormat/>
    <w:uiPriority w:val="99"/>
    <w:rPr>
      <w:rFonts w:cs="Times New Roman"/>
    </w:rPr>
  </w:style>
  <w:style w:type="character" w:customStyle="1" w:styleId="47">
    <w:name w:val="PageNumber"/>
    <w:basedOn w:val="29"/>
    <w:qFormat/>
    <w:uiPriority w:val="99"/>
    <w:rPr>
      <w:rFonts w:cs="Times New Roman"/>
    </w:rPr>
  </w:style>
  <w:style w:type="character" w:customStyle="1" w:styleId="48">
    <w:name w:val="UserStyle_17"/>
    <w:qFormat/>
    <w:uiPriority w:val="99"/>
    <w:rPr>
      <w:bdr w:val="single" w:color="000000" w:sz="96" w:space="0"/>
    </w:rPr>
  </w:style>
  <w:style w:type="character" w:customStyle="1" w:styleId="49">
    <w:name w:val="UserStyle_18"/>
    <w:link w:val="28"/>
    <w:qFormat/>
    <w:uiPriority w:val="99"/>
    <w:rPr>
      <w:rFonts w:ascii="Arial" w:hAnsi="Arial" w:eastAsia="黑体"/>
      <w:b/>
      <w:kern w:val="2"/>
      <w:sz w:val="28"/>
    </w:rPr>
  </w:style>
  <w:style w:type="character" w:customStyle="1" w:styleId="50">
    <w:name w:val="UserStyle_19"/>
    <w:link w:val="51"/>
    <w:qFormat/>
    <w:uiPriority w:val="99"/>
    <w:rPr>
      <w:rFonts w:ascii="宋体" w:hAnsi="Courier New" w:eastAsia="华文宋体"/>
      <w:kern w:val="2"/>
      <w:sz w:val="28"/>
    </w:rPr>
  </w:style>
  <w:style w:type="paragraph" w:customStyle="1" w:styleId="51">
    <w:name w:val="PlainText"/>
    <w:basedOn w:val="1"/>
    <w:link w:val="50"/>
    <w:qFormat/>
    <w:uiPriority w:val="99"/>
    <w:rPr>
      <w:rFonts w:ascii="宋体" w:hAnsi="Courier New" w:eastAsia="华文宋体" w:cs="Times New Roman"/>
      <w:sz w:val="28"/>
      <w:szCs w:val="20"/>
    </w:rPr>
  </w:style>
  <w:style w:type="character" w:customStyle="1" w:styleId="52">
    <w:name w:val="UserStyle_20"/>
    <w:basedOn w:val="29"/>
    <w:qFormat/>
    <w:uiPriority w:val="99"/>
    <w:rPr>
      <w:rFonts w:cs="Times New Roman"/>
    </w:rPr>
  </w:style>
  <w:style w:type="character" w:customStyle="1" w:styleId="53">
    <w:name w:val="UserStyle_21"/>
    <w:link w:val="54"/>
    <w:qFormat/>
    <w:uiPriority w:val="99"/>
    <w:rPr>
      <w:kern w:val="2"/>
      <w:sz w:val="18"/>
    </w:rPr>
  </w:style>
  <w:style w:type="paragraph" w:customStyle="1" w:styleId="54">
    <w:name w:val="Acetate"/>
    <w:basedOn w:val="1"/>
    <w:link w:val="53"/>
    <w:qFormat/>
    <w:uiPriority w:val="99"/>
    <w:rPr>
      <w:rFonts w:cs="Times New Roman"/>
      <w:sz w:val="18"/>
      <w:szCs w:val="20"/>
    </w:rPr>
  </w:style>
  <w:style w:type="character" w:customStyle="1" w:styleId="55">
    <w:name w:val="UserStyle_22"/>
    <w:basedOn w:val="29"/>
    <w:qFormat/>
    <w:uiPriority w:val="99"/>
    <w:rPr>
      <w:rFonts w:cs="Times New Roman"/>
    </w:rPr>
  </w:style>
  <w:style w:type="character" w:customStyle="1" w:styleId="56">
    <w:name w:val="UserStyle_23"/>
    <w:basedOn w:val="29"/>
    <w:qFormat/>
    <w:uiPriority w:val="99"/>
    <w:rPr>
      <w:rFonts w:cs="Times New Roman"/>
    </w:rPr>
  </w:style>
  <w:style w:type="character" w:customStyle="1" w:styleId="57">
    <w:name w:val="UserStyle_24"/>
    <w:basedOn w:val="29"/>
    <w:qFormat/>
    <w:uiPriority w:val="99"/>
    <w:rPr>
      <w:rFonts w:cs="Times New Roman"/>
    </w:rPr>
  </w:style>
  <w:style w:type="paragraph" w:customStyle="1" w:styleId="58">
    <w:name w:val="TOC2"/>
    <w:basedOn w:val="1"/>
    <w:next w:val="1"/>
    <w:qFormat/>
    <w:uiPriority w:val="99"/>
    <w:pPr>
      <w:ind w:left="420" w:leftChars="200"/>
    </w:pPr>
  </w:style>
  <w:style w:type="paragraph" w:customStyle="1" w:styleId="59">
    <w:name w:val="BodyTextIndent2"/>
    <w:basedOn w:val="1"/>
    <w:qFormat/>
    <w:uiPriority w:val="99"/>
    <w:pPr>
      <w:spacing w:after="120" w:line="480" w:lineRule="auto"/>
      <w:ind w:left="420" w:leftChars="200"/>
    </w:pPr>
  </w:style>
  <w:style w:type="paragraph" w:customStyle="1" w:styleId="60">
    <w:name w:val="UserStyle_25"/>
    <w:basedOn w:val="1"/>
    <w:qFormat/>
    <w:uiPriority w:val="99"/>
    <w:pPr>
      <w:spacing w:line="360" w:lineRule="auto"/>
    </w:pPr>
    <w:rPr>
      <w:rFonts w:ascii="宋体" w:hAnsi="宋体"/>
      <w:sz w:val="24"/>
      <w:szCs w:val="20"/>
    </w:rPr>
  </w:style>
  <w:style w:type="paragraph" w:customStyle="1" w:styleId="61">
    <w:name w:val="TableOfAuthoring"/>
    <w:basedOn w:val="1"/>
    <w:next w:val="1"/>
    <w:qFormat/>
    <w:uiPriority w:val="99"/>
    <w:pPr>
      <w:ind w:left="420" w:leftChars="200"/>
    </w:pPr>
  </w:style>
  <w:style w:type="paragraph" w:customStyle="1" w:styleId="62">
    <w:name w:val="TOC1"/>
    <w:basedOn w:val="1"/>
    <w:next w:val="1"/>
    <w:qFormat/>
    <w:uiPriority w:val="99"/>
    <w:pPr>
      <w:tabs>
        <w:tab w:val="right" w:leader="dot" w:pos="8303"/>
      </w:tabs>
      <w:snapToGrid w:val="0"/>
      <w:spacing w:line="360" w:lineRule="auto"/>
    </w:pPr>
  </w:style>
  <w:style w:type="paragraph" w:customStyle="1" w:styleId="63">
    <w:name w:val="HtmlNormal"/>
    <w:basedOn w:val="1"/>
    <w:qFormat/>
    <w:uiPriority w:val="99"/>
    <w:pPr>
      <w:jc w:val="left"/>
    </w:pPr>
    <w:rPr>
      <w:kern w:val="0"/>
      <w:sz w:val="18"/>
      <w:szCs w:val="18"/>
    </w:rPr>
  </w:style>
  <w:style w:type="paragraph" w:customStyle="1" w:styleId="64">
    <w:name w:val="UserStyle_26"/>
    <w:basedOn w:val="1"/>
    <w:qFormat/>
    <w:uiPriority w:val="99"/>
    <w:pPr>
      <w:ind w:firstLine="420" w:firstLineChars="200"/>
    </w:pPr>
    <w:rPr>
      <w:szCs w:val="20"/>
    </w:rPr>
  </w:style>
  <w:style w:type="paragraph" w:customStyle="1" w:styleId="65">
    <w:name w:val="UserStyle_27"/>
    <w:basedOn w:val="1"/>
    <w:qFormat/>
    <w:uiPriority w:val="99"/>
    <w:pPr>
      <w:ind w:firstLine="420" w:firstLineChars="200"/>
    </w:pPr>
    <w:rPr>
      <w:rFonts w:ascii="Calibri" w:hAnsi="Calibri"/>
      <w:szCs w:val="22"/>
    </w:rPr>
  </w:style>
  <w:style w:type="paragraph" w:customStyle="1" w:styleId="66">
    <w:name w:val="UserStyle_28"/>
    <w:basedOn w:val="24"/>
    <w:qFormat/>
    <w:uiPriority w:val="99"/>
    <w:pPr>
      <w:spacing w:before="240" w:after="240" w:line="240" w:lineRule="auto"/>
      <w:jc w:val="center"/>
    </w:pPr>
    <w:rPr>
      <w:rFonts w:cs="宋体"/>
      <w:sz w:val="28"/>
      <w:szCs w:val="20"/>
    </w:rPr>
  </w:style>
  <w:style w:type="table" w:customStyle="1" w:styleId="67">
    <w:name w:val="TableGrid"/>
    <w:basedOn w:val="30"/>
    <w:qFormat/>
    <w:uiPriority w:val="99"/>
    <w:tblPr>
      <w:tblCellMar>
        <w:top w:w="0" w:type="dxa"/>
        <w:left w:w="0" w:type="dxa"/>
        <w:bottom w:w="0" w:type="dxa"/>
        <w:right w:w="0" w:type="dxa"/>
      </w:tblCellMar>
    </w:tblPr>
  </w:style>
  <w:style w:type="character" w:customStyle="1" w:styleId="68">
    <w:name w:val="font21"/>
    <w:basedOn w:val="16"/>
    <w:qFormat/>
    <w:uiPriority w:val="99"/>
    <w:rPr>
      <w:rFonts w:ascii="Times New Roman" w:hAnsi="Times New Roman" w:cs="Times New Roman"/>
      <w:color w:val="000000"/>
      <w:sz w:val="20"/>
      <w:szCs w:val="20"/>
      <w:u w:val="none"/>
    </w:rPr>
  </w:style>
  <w:style w:type="character" w:customStyle="1" w:styleId="69">
    <w:name w:val="font31"/>
    <w:basedOn w:val="16"/>
    <w:qFormat/>
    <w:uiPriority w:val="99"/>
    <w:rPr>
      <w:rFonts w:ascii="宋体" w:hAnsi="宋体" w:eastAsia="宋体" w:cs="宋体"/>
      <w:color w:val="000000"/>
      <w:sz w:val="20"/>
      <w:szCs w:val="20"/>
      <w:u w:val="none"/>
    </w:rPr>
  </w:style>
  <w:style w:type="character" w:customStyle="1" w:styleId="70">
    <w:name w:val="font41"/>
    <w:basedOn w:val="16"/>
    <w:qFormat/>
    <w:uiPriority w:val="99"/>
    <w:rPr>
      <w:rFonts w:ascii="宋体" w:hAnsi="宋体" w:eastAsia="宋体" w:cs="宋体"/>
      <w:color w:val="000000"/>
      <w:sz w:val="20"/>
      <w:szCs w:val="20"/>
      <w:u w:val="none"/>
    </w:rPr>
  </w:style>
  <w:style w:type="character" w:customStyle="1" w:styleId="71">
    <w:name w:val="文档结构图 Char"/>
    <w:basedOn w:val="16"/>
    <w:link w:val="3"/>
    <w:qFormat/>
    <w:uiPriority w:val="99"/>
    <w:rPr>
      <w:rFonts w:cs="宋体"/>
      <w:sz w:val="2"/>
    </w:rPr>
  </w:style>
  <w:style w:type="character" w:customStyle="1" w:styleId="72">
    <w:name w:val="正文文本缩进 2 Char"/>
    <w:basedOn w:val="16"/>
    <w:link w:val="7"/>
    <w:qFormat/>
    <w:uiPriority w:val="99"/>
    <w:rPr>
      <w:rFonts w:cs="宋体"/>
      <w:sz w:val="24"/>
      <w:szCs w:val="24"/>
    </w:rPr>
  </w:style>
  <w:style w:type="character" w:customStyle="1" w:styleId="73">
    <w:name w:val="font11"/>
    <w:basedOn w:val="16"/>
    <w:qFormat/>
    <w:uiPriority w:val="0"/>
    <w:rPr>
      <w:rFonts w:hint="eastAsia" w:ascii="宋体" w:hAnsi="宋体" w:eastAsia="宋体" w:cs="宋体"/>
      <w:color w:val="000000"/>
      <w:sz w:val="20"/>
      <w:szCs w:val="20"/>
      <w:u w:val="none"/>
    </w:rPr>
  </w:style>
  <w:style w:type="character" w:customStyle="1" w:styleId="74">
    <w:name w:val="font61"/>
    <w:basedOn w:val="16"/>
    <w:qFormat/>
    <w:uiPriority w:val="0"/>
    <w:rPr>
      <w:rFonts w:hint="default" w:ascii="Tahoma" w:hAnsi="Tahoma" w:eastAsia="Tahoma" w:cs="Tahoma"/>
      <w:color w:val="000000"/>
      <w:sz w:val="20"/>
      <w:szCs w:val="20"/>
      <w:u w:val="none"/>
    </w:rPr>
  </w:style>
  <w:style w:type="character" w:customStyle="1" w:styleId="75">
    <w:name w:val="font91"/>
    <w:basedOn w:val="16"/>
    <w:qFormat/>
    <w:uiPriority w:val="0"/>
    <w:rPr>
      <w:rFonts w:hint="eastAsia" w:ascii="宋体" w:hAnsi="宋体" w:eastAsia="宋体" w:cs="宋体"/>
      <w:color w:val="000000"/>
      <w:sz w:val="20"/>
      <w:szCs w:val="20"/>
      <w:u w:val="none"/>
    </w:rPr>
  </w:style>
  <w:style w:type="paragraph" w:styleId="76">
    <w:name w:val="List Paragraph"/>
    <w:basedOn w:val="1"/>
    <w:autoRedefine/>
    <w:qFormat/>
    <w:uiPriority w:val="34"/>
    <w:pPr>
      <w:ind w:left="100" w:firstLine="420"/>
    </w:pPr>
  </w:style>
  <w:style w:type="paragraph" w:customStyle="1" w:styleId="77">
    <w:name w:val="标题 11"/>
    <w:basedOn w:val="1"/>
    <w:autoRedefine/>
    <w:qFormat/>
    <w:uiPriority w:val="1"/>
    <w:pPr>
      <w:spacing w:line="590" w:lineRule="exact"/>
      <w:ind w:left="3"/>
      <w:outlineLvl w:val="1"/>
    </w:pPr>
    <w:rPr>
      <w:rFonts w:ascii="Microsoft JhengHei" w:hAnsi="Microsoft JhengHei" w:eastAsia="Microsoft JhengHei" w:cs="Microsoft JhengHei"/>
      <w:b/>
      <w:bCs/>
      <w:sz w:val="44"/>
      <w:szCs w:val="44"/>
    </w:rPr>
  </w:style>
  <w:style w:type="paragraph" w:customStyle="1" w:styleId="78">
    <w:name w:val="标题 21"/>
    <w:basedOn w:val="1"/>
    <w:autoRedefine/>
    <w:qFormat/>
    <w:uiPriority w:val="1"/>
    <w:pPr>
      <w:ind w:left="501" w:hanging="401"/>
      <w:outlineLvl w:val="2"/>
    </w:pPr>
    <w:rPr>
      <w:rFonts w:ascii="Microsoft JhengHei" w:hAnsi="Microsoft JhengHei" w:eastAsia="Microsoft JhengHei" w:cs="Microsoft JhengHei"/>
      <w:b/>
      <w:bCs/>
      <w:sz w:val="32"/>
      <w:szCs w:val="32"/>
    </w:rPr>
  </w:style>
  <w:style w:type="paragraph" w:customStyle="1" w:styleId="79">
    <w:name w:val="Table Paragraph"/>
    <w:basedOn w:val="1"/>
    <w:autoRedefine/>
    <w:qFormat/>
    <w:uiPriority w:val="0"/>
  </w:style>
  <w:style w:type="paragraph" w:customStyle="1" w:styleId="80">
    <w:name w:val="标题 31"/>
    <w:basedOn w:val="1"/>
    <w:autoRedefine/>
    <w:qFormat/>
    <w:uiPriority w:val="1"/>
    <w:pPr>
      <w:ind w:left="726" w:hanging="489"/>
      <w:outlineLvl w:val="3"/>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345</Words>
  <Characters>1966</Characters>
  <Lines>164</Lines>
  <Paragraphs>46</Paragraphs>
  <TotalTime>40</TotalTime>
  <ScaleCrop>false</ScaleCrop>
  <LinksUpToDate>false</LinksUpToDate>
  <CharactersWithSpaces>2012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2025-05-19T02:04:00Z</dcterms:created>
  <dc:creator>rui</dc:creator>
  <cp:lastModifiedBy>刘俊</cp:lastModifiedBy>
  <cp:lastPrinted>2025-05-19T02:25:00Z</cp:lastPrinted>
  <dcterms:modified xsi:type="dcterms:W3CDTF">2025-05-19T05:41:36Z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5648cca8875740ab80924724113af612</vt:lpwstr>
  </property>
  <property fmtid="{D5CDD505-2E9C-101B-9397-08002B2CF9AE}" pid="4" name="KSOTemplateDocerSaveRecord">
    <vt:lpwstr>eyJoZGlkIjoiOTQxNmI2NmU2MzVkNjJkYTJmM2U1ZWE0YzBhNjA4ODAiLCJ1c2VySWQiOiIzMDg3MzU5NzAifQ==</vt:lpwstr>
  </property>
</Properties>
</file>